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衢州市会计人员信用评价管理办法</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第一条</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为加强全市会计人员信用建设，促进会计人员依法依规执行会计法律、法规，维护社会主义市场经济秩序，根据《中华人民共和国会计法》、《会计人员管理办法》(财会〔2018〕33 号)、《关于加强会计人员诚信建设的指导意见》（财会〔2018〕9号）和《浙江省财政厅关于加强会计人员信用建设的指导意见》（浙财会〔2020〕54号）等相关规定和要求，</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　</w:t>
      </w:r>
      <w:r>
        <w:rPr>
          <w:rFonts w:hint="eastAsia" w:ascii="黑体" w:hAnsi="黑体" w:eastAsia="黑体" w:cs="黑体"/>
          <w:color w:val="000000" w:themeColor="text1"/>
          <w:sz w:val="32"/>
          <w:szCs w:val="32"/>
          <w:shd w:val="clear" w:fill="FFFFFF"/>
          <w14:textFill>
            <w14:solidFill>
              <w14:schemeClr w14:val="tx1"/>
            </w14:solidFill>
          </w14:textFill>
        </w:rPr>
        <w:t>　第二条</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本办法所称会计人员信用</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评价</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是指财政部门根据国家法律法规，</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对会计人员的会计行为是否符合会计法律、法规以及行业准则、制度的要求,是否诚实守信,是否符合会计类奖励激励条件进行评价。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第三条</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会计人员信用评价对象为全省统一会计人员管理信息系统登记的会计人员，包括单位会计机构负责人（会计主管人员）、总会计师以及从事下列具体会计工作的人员：出纳，稽核，资产、负债和所有者权益（净资产）的核算，收入、费用（支出）的核算，财务成果（政府预算执行结果）的核算，财务会计报告（决算报告）编制，会计监督，会计机构内会计档案管理，其他会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第</w:t>
      </w:r>
      <w:r>
        <w:rPr>
          <w:rFonts w:hint="eastAsia" w:ascii="黑体" w:hAnsi="黑体" w:eastAsia="黑体" w:cs="黑体"/>
          <w:color w:val="000000" w:themeColor="text1"/>
          <w:sz w:val="32"/>
          <w:szCs w:val="32"/>
          <w:shd w:val="clear" w:fill="FFFFFF"/>
          <w:lang w:eastAsia="zh-CN"/>
          <w14:textFill>
            <w14:solidFill>
              <w14:schemeClr w14:val="tx1"/>
            </w14:solidFill>
          </w14:textFill>
        </w:rPr>
        <w:t>四</w:t>
      </w:r>
      <w:r>
        <w:rPr>
          <w:rFonts w:hint="eastAsia" w:ascii="黑体" w:hAnsi="黑体" w:eastAsia="黑体" w:cs="黑体"/>
          <w:color w:val="000000" w:themeColor="text1"/>
          <w:sz w:val="32"/>
          <w:szCs w:val="32"/>
          <w:shd w:val="clear"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会计人员信用评价遵循</w:t>
      </w:r>
      <w:r>
        <w:rPr>
          <w:rFonts w:hint="eastAsia" w:ascii="仿宋_GB2312" w:eastAsia="仿宋_GB2312"/>
          <w:color w:val="000000" w:themeColor="text1"/>
          <w:sz w:val="32"/>
          <w:szCs w:val="32"/>
          <w:lang w:val="en-US" w:eastAsia="zh-CN"/>
          <w14:textFill>
            <w14:solidFill>
              <w14:schemeClr w14:val="tx1"/>
            </w14:solidFill>
          </w14:textFill>
        </w:rPr>
        <w:t>以下原则：</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1.相关性原则。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会计人员信用评价应与会计人员从事的会计实务工作和形成的会计信息质量直接相关，与参加</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会计专业技术资格考试和高级会计专业技术职务任职资格评审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提供的佐证材料直接相关。</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firstLine="623"/>
        <w:textAlignment w:val="auto"/>
        <w:rPr>
          <w:rFonts w:hint="eastAsia" w:ascii="仿宋_GB2312" w:hAnsi="仿宋_GB2312" w:eastAsia="仿宋_GB2312" w:cs="仿宋_GB2312"/>
          <w:color w:val="auto"/>
          <w:kern w:val="0"/>
          <w:sz w:val="32"/>
          <w:szCs w:val="32"/>
          <w:lang w:val="en-US" w:eastAsia="zh-CN"/>
        </w:rPr>
      </w:pPr>
      <w:r>
        <w:rPr>
          <w:rFonts w:hint="eastAsia" w:ascii="仿宋_GB2312" w:eastAsia="仿宋_GB2312"/>
          <w:color w:val="auto"/>
          <w:sz w:val="32"/>
          <w:szCs w:val="32"/>
          <w:lang w:val="en-US" w:eastAsia="zh-CN"/>
        </w:rPr>
        <w:t>2.分级评定原则。会计人员信用评价根据管理权限实施分级管理，各县（市区）财政部门负责本区域内会计人员的信用管理。</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firstLine="623"/>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3.客观性原则。会计人员信用评价和信用评价结果应用均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应以客观事实为依据，确保会计人员信用评价的真实性。</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firstLine="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4.可操作性原则。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会计人员信用评价和评价结果应用应当便于操作，信用数据应当方便采集和计量，并且符合成本效益原则。</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综合性</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原则</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要</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从</w:t>
      </w:r>
      <w:r>
        <w:rPr>
          <w:rFonts w:hint="eastAsia" w:ascii="仿宋_GB2312" w:hAnsi="仿宋_GB2312" w:eastAsia="仿宋_GB2312" w:cs="仿宋_GB2312"/>
          <w:color w:val="000000" w:themeColor="text1"/>
          <w:sz w:val="32"/>
          <w:szCs w:val="32"/>
          <w:lang w:bidi="ar"/>
          <w14:textFill>
            <w14:solidFill>
              <w14:schemeClr w14:val="tx1"/>
            </w14:solidFill>
          </w14:textFill>
        </w:rPr>
        <w:t>多个维度</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对一定年限内会计人员信用情况进行评价</w:t>
      </w:r>
      <w:r>
        <w:rPr>
          <w:rFonts w:hint="eastAsia" w:ascii="仿宋_GB2312" w:hAnsi="仿宋_GB2312" w:eastAsia="仿宋_GB2312" w:cs="仿宋_GB2312"/>
          <w:color w:val="000000" w:themeColor="text1"/>
          <w:sz w:val="32"/>
          <w:szCs w:val="32"/>
          <w:lang w:bidi="ar"/>
          <w14:textFill>
            <w14:solidFill>
              <w14:schemeClr w14:val="tx1"/>
            </w14:solidFill>
          </w14:textFill>
        </w:rPr>
        <w:t>，综</w:t>
      </w:r>
      <w:r>
        <w:rPr>
          <w:rFonts w:hint="eastAsia" w:ascii="仿宋_GB2312" w:hAnsi="仿宋_GB2312" w:eastAsia="仿宋_GB2312" w:cs="仿宋_GB2312"/>
          <w:color w:val="000000" w:themeColor="text1"/>
          <w:sz w:val="32"/>
          <w:szCs w:val="32"/>
          <w14:textFill>
            <w14:solidFill>
              <w14:schemeClr w14:val="tx1"/>
            </w14:solidFill>
          </w14:textFill>
        </w:rPr>
        <w:t>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全面反映</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会计人员</w:t>
      </w:r>
      <w:r>
        <w:rPr>
          <w:rFonts w:hint="eastAsia" w:ascii="仿宋_GB2312" w:hAnsi="仿宋_GB2312" w:eastAsia="仿宋_GB2312" w:cs="仿宋_GB2312"/>
          <w:color w:val="000000" w:themeColor="text1"/>
          <w:sz w:val="32"/>
          <w:szCs w:val="32"/>
          <w:lang w:bidi="ar"/>
          <w14:textFill>
            <w14:solidFill>
              <w14:schemeClr w14:val="tx1"/>
            </w14:solidFill>
          </w14:textFill>
        </w:rPr>
        <w:t>信用水平。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fill="FFFFFF"/>
          <w:lang w:eastAsia="zh-CN"/>
          <w14:textFill>
            <w14:solidFill>
              <w14:schemeClr w14:val="tx1"/>
            </w14:solidFill>
          </w14:textFill>
        </w:rPr>
        <w:t>第五条</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会计人员信用</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信息采集渠道</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1.个人申报。会计人员通过</w:t>
      </w:r>
      <w:r>
        <w:rPr>
          <w:rFonts w:hint="eastAsia" w:ascii="仿宋_GB2312" w:hAnsi="仿宋_GB2312" w:eastAsia="仿宋_GB2312" w:cs="仿宋_GB2312"/>
          <w:color w:val="auto"/>
          <w:kern w:val="0"/>
          <w:sz w:val="32"/>
          <w:szCs w:val="32"/>
          <w:lang w:val="en-US" w:eastAsia="zh-CN"/>
        </w:rPr>
        <w:t>会计人员信用信息化管理系统申报获取的</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信用信息。</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2.</w:t>
      </w:r>
      <w:r>
        <w:rPr>
          <w:rFonts w:hint="default" w:ascii="仿宋_GB2312" w:hAnsi="仿宋_GB2312" w:eastAsia="仿宋_GB2312" w:cs="仿宋_GB2312"/>
          <w:color w:val="000000" w:themeColor="text1"/>
          <w:kern w:val="0"/>
          <w:sz w:val="32"/>
          <w:szCs w:val="32"/>
          <w:lang w:val="en-US" w:eastAsia="zh-CN" w:bidi="ar"/>
          <w14:textFill>
            <w14:solidFill>
              <w14:schemeClr w14:val="tx1"/>
            </w14:solidFill>
          </w14:textFill>
        </w:rPr>
        <w:t>日常管理。财政部门日常管理中掌握的</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会计人员信用</w:t>
      </w:r>
      <w:r>
        <w:rPr>
          <w:rFonts w:hint="default" w:ascii="仿宋_GB2312" w:hAnsi="仿宋_GB2312" w:eastAsia="仿宋_GB2312" w:cs="仿宋_GB2312"/>
          <w:color w:val="000000" w:themeColor="text1"/>
          <w:kern w:val="0"/>
          <w:sz w:val="32"/>
          <w:szCs w:val="32"/>
          <w:lang w:val="en-US" w:eastAsia="zh-CN" w:bidi="ar"/>
          <w14:textFill>
            <w14:solidFill>
              <w14:schemeClr w14:val="tx1"/>
            </w14:solidFill>
          </w14:textFill>
        </w:rPr>
        <w:t>信息,包括但不限于全省统一会计</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人员</w:t>
      </w:r>
      <w:r>
        <w:rPr>
          <w:rFonts w:hint="default" w:ascii="仿宋_GB2312" w:hAnsi="仿宋_GB2312" w:eastAsia="仿宋_GB2312" w:cs="仿宋_GB2312"/>
          <w:color w:val="000000" w:themeColor="text1"/>
          <w:kern w:val="0"/>
          <w:sz w:val="32"/>
          <w:szCs w:val="32"/>
          <w:lang w:val="en-US" w:eastAsia="zh-CN" w:bidi="ar"/>
          <w14:textFill>
            <w14:solidFill>
              <w14:schemeClr w14:val="tx1"/>
            </w14:solidFill>
          </w14:textFill>
        </w:rPr>
        <w:t>管理</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信息</w:t>
      </w:r>
      <w:r>
        <w:rPr>
          <w:rFonts w:hint="default" w:ascii="仿宋_GB2312" w:hAnsi="仿宋_GB2312" w:eastAsia="仿宋_GB2312" w:cs="仿宋_GB2312"/>
          <w:color w:val="000000" w:themeColor="text1"/>
          <w:kern w:val="0"/>
          <w:sz w:val="32"/>
          <w:szCs w:val="32"/>
          <w:lang w:val="en-US" w:eastAsia="zh-CN" w:bidi="ar"/>
          <w14:textFill>
            <w14:solidFill>
              <w14:schemeClr w14:val="tx1"/>
            </w14:solidFill>
          </w14:textFill>
        </w:rPr>
        <w:t>系统人员登记、继续教育、职称评定、考试报名等信息</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3.监督检查。各级财政部门开展的会计信息质量监督检查、会计专项监督检查等获取的会计人员信用信息。</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4.其他部门反馈的违法案件和信用信息。包括</w:t>
      </w:r>
      <w:r>
        <w:rPr>
          <w:rFonts w:hint="default" w:ascii="仿宋_GB2312" w:hAnsi="仿宋_GB2312" w:eastAsia="仿宋_GB2312" w:cs="仿宋_GB2312"/>
          <w:color w:val="000000" w:themeColor="text1"/>
          <w:kern w:val="0"/>
          <w:sz w:val="32"/>
          <w:szCs w:val="32"/>
          <w:lang w:val="en-US" w:eastAsia="zh-CN" w:bidi="ar"/>
          <w14:textFill>
            <w14:solidFill>
              <w14:schemeClr w14:val="tx1"/>
            </w14:solidFill>
          </w14:textFill>
        </w:rPr>
        <w:t>但不限于</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税务部门反馈的涉税违法案件和税务信用信息、公安部门反馈的经济违法案件、人民法院反馈的经济审判案件、审计部门反馈的财务造假或财务违规信息以及纪检监察部门或巡察部门反馈的财务违纪违规信息等。</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5.会计专业技术资格考试和评审。在会计专业技术资格考试和高级会计专业技术职称任职资格评审过程中获取的会计人员信用信息。</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6.其他渠道获取的会计人员信用信息。</w:t>
      </w:r>
    </w:p>
    <w:p>
      <w:pPr>
        <w:keepNext w:val="0"/>
        <w:keepLines w:val="0"/>
        <w:pageBreakBefore w:val="0"/>
        <w:kinsoku/>
        <w:wordWrap/>
        <w:overflowPunct/>
        <w:topLinePunct w:val="0"/>
        <w:autoSpaceDE/>
        <w:autoSpaceDN/>
        <w:bidi w:val="0"/>
        <w:adjustRightInd/>
        <w:snapToGrid/>
        <w:spacing w:beforeLines="0" w:afterLines="0" w:line="560" w:lineRule="exact"/>
        <w:ind w:firstLine="640"/>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color w:val="000000" w:themeColor="text1"/>
          <w:sz w:val="32"/>
          <w:szCs w:val="32"/>
          <w:shd w:val="clear" w:fill="FFFFFF"/>
          <w14:textFill>
            <w14:solidFill>
              <w14:schemeClr w14:val="tx1"/>
            </w14:solidFill>
          </w14:textFill>
        </w:rPr>
        <w:t>第</w:t>
      </w:r>
      <w:r>
        <w:rPr>
          <w:rFonts w:hint="eastAsia" w:ascii="黑体" w:hAnsi="黑体" w:eastAsia="黑体" w:cs="黑体"/>
          <w:color w:val="000000" w:themeColor="text1"/>
          <w:sz w:val="32"/>
          <w:szCs w:val="32"/>
          <w:shd w:val="clear" w:fill="FFFFFF"/>
          <w:lang w:eastAsia="zh-CN"/>
          <w14:textFill>
            <w14:solidFill>
              <w14:schemeClr w14:val="tx1"/>
            </w14:solidFill>
          </w14:textFill>
        </w:rPr>
        <w:t>六</w:t>
      </w:r>
      <w:r>
        <w:rPr>
          <w:rFonts w:hint="eastAsia" w:ascii="黑体" w:hAnsi="黑体" w:eastAsia="黑体" w:cs="黑体"/>
          <w:color w:val="000000" w:themeColor="text1"/>
          <w:sz w:val="32"/>
          <w:szCs w:val="32"/>
          <w:shd w:val="clear"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会计人员信用</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信息采集主要通过会计人员自行申报、部门</w:t>
      </w:r>
      <w:r>
        <w:rPr>
          <w:rFonts w:hint="eastAsia" w:ascii="仿宋_GB2312" w:hAnsi="仿宋_GB2312" w:eastAsia="仿宋_GB2312" w:cs="仿宋_GB2312"/>
          <w:b w:val="0"/>
          <w:bCs w:val="0"/>
          <w:color w:val="auto"/>
          <w:kern w:val="0"/>
          <w:sz w:val="32"/>
          <w:szCs w:val="32"/>
          <w:lang w:val="en-US" w:eastAsia="zh-CN"/>
        </w:rPr>
        <w:t>信息共享等方式实现。财政部门应加强和完善人工审核机制，特别是加强对其他部门反馈信息的审核，应当按照</w:t>
      </w:r>
      <w:r>
        <w:rPr>
          <w:rFonts w:hint="eastAsia" w:ascii="仿宋_GB2312" w:hAnsi="仿宋_GB2312" w:eastAsia="仿宋_GB2312" w:cs="仿宋_GB2312"/>
          <w:color w:val="auto"/>
          <w:kern w:val="0"/>
          <w:sz w:val="32"/>
          <w:szCs w:val="32"/>
          <w:lang w:val="en-US" w:eastAsia="zh-CN"/>
        </w:rPr>
        <w:t>相关性原则确认是否属于会计人员信用范围</w:t>
      </w:r>
      <w:r>
        <w:rPr>
          <w:rFonts w:hint="eastAsia" w:ascii="仿宋_GB2312" w:hAnsi="仿宋_GB2312" w:eastAsia="仿宋_GB2312" w:cs="仿宋_GB2312"/>
          <w:b w:val="0"/>
          <w:bCs w:val="0"/>
          <w:color w:val="auto"/>
          <w:kern w:val="0"/>
          <w:sz w:val="32"/>
          <w:szCs w:val="32"/>
          <w:lang w:val="en-US"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第</w:t>
      </w:r>
      <w:r>
        <w:rPr>
          <w:rFonts w:hint="eastAsia" w:ascii="黑体" w:hAnsi="黑体" w:eastAsia="黑体" w:cs="黑体"/>
          <w:color w:val="000000" w:themeColor="text1"/>
          <w:sz w:val="32"/>
          <w:szCs w:val="32"/>
          <w:shd w:val="clear" w:fill="FFFFFF"/>
          <w:lang w:eastAsia="zh-CN"/>
          <w14:textFill>
            <w14:solidFill>
              <w14:schemeClr w14:val="tx1"/>
            </w14:solidFill>
          </w14:textFill>
        </w:rPr>
        <w:t>七</w:t>
      </w:r>
      <w:r>
        <w:rPr>
          <w:rFonts w:hint="eastAsia" w:ascii="黑体" w:hAnsi="黑体" w:eastAsia="黑体" w:cs="黑体"/>
          <w:color w:val="000000" w:themeColor="text1"/>
          <w:sz w:val="32"/>
          <w:szCs w:val="32"/>
          <w:shd w:val="clear" w:fill="FFFFFF"/>
          <w14:textFill>
            <w14:solidFill>
              <w14:schemeClr w14:val="tx1"/>
            </w14:solidFill>
          </w14:textFill>
        </w:rPr>
        <w:t>条</w:t>
      </w:r>
      <w:r>
        <w:rPr>
          <w:rFonts w:hint="eastAsia" w:ascii="黑体" w:hAnsi="黑体" w:eastAsia="黑体" w:cs="黑体"/>
          <w:color w:val="000000" w:themeColor="text1"/>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t>会计人员</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信用评价</w:t>
      </w:r>
      <w:r>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t>基础分800分，评价</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指标由激励性指标、约束性指标和一票否决指标三部分组成，具体见附件。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激励性指标为加分项,影响期限为一年；约束性指标为扣分项,影响期限为一至五年；一票否决指标为直接评为差级,影响期限为一年至长期。</w:t>
      </w:r>
    </w:p>
    <w:p>
      <w:pPr>
        <w:keepNext w:val="0"/>
        <w:keepLines w:val="0"/>
        <w:pageBreakBefore w:val="0"/>
        <w:kinsoku/>
        <w:wordWrap/>
        <w:overflowPunct/>
        <w:topLinePunct w:val="0"/>
        <w:autoSpaceDE/>
        <w:autoSpaceDN/>
        <w:bidi w:val="0"/>
        <w:adjustRightInd/>
        <w:snapToGrid/>
        <w:spacing w:beforeLines="0" w:afterLines="0" w:line="560" w:lineRule="exact"/>
        <w:ind w:firstLine="640"/>
        <w:textAlignment w:val="auto"/>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pPr>
      <w:r>
        <w:rPr>
          <w:rFonts w:hint="eastAsia" w:ascii="黑体" w:hAnsi="黑体" w:eastAsia="黑体" w:cs="黑体"/>
          <w:color w:val="auto"/>
          <w:sz w:val="32"/>
          <w:szCs w:val="32"/>
          <w:shd w:val="clear" w:fill="FFFFFF"/>
        </w:rPr>
        <w:t>第</w:t>
      </w:r>
      <w:r>
        <w:rPr>
          <w:rFonts w:hint="eastAsia" w:ascii="黑体" w:hAnsi="黑体" w:eastAsia="黑体" w:cs="黑体"/>
          <w:color w:val="auto"/>
          <w:sz w:val="32"/>
          <w:szCs w:val="32"/>
          <w:shd w:val="clear" w:fill="FFFFFF"/>
          <w:lang w:eastAsia="zh-CN"/>
        </w:rPr>
        <w:t>八</w:t>
      </w:r>
      <w:r>
        <w:rPr>
          <w:rFonts w:hint="eastAsia" w:ascii="黑体" w:hAnsi="黑体" w:eastAsia="黑体" w:cs="黑体"/>
          <w:color w:val="auto"/>
          <w:sz w:val="32"/>
          <w:szCs w:val="32"/>
          <w:shd w:val="clear" w:fill="FFFFFF"/>
        </w:rPr>
        <w:t>条</w:t>
      </w:r>
      <w:r>
        <w:rPr>
          <w:rFonts w:hint="eastAsia" w:ascii="黑体" w:hAnsi="黑体" w:eastAsia="黑体" w:cs="黑体"/>
          <w:color w:val="FF0000"/>
          <w:sz w:val="32"/>
          <w:szCs w:val="32"/>
          <w:shd w:val="clear" w:fill="FFFFFF"/>
          <w:lang w:val="en-US" w:eastAsia="zh-CN"/>
        </w:rPr>
        <w:t xml:space="preserve">  </w:t>
      </w:r>
      <w:r>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t>财政部门每年通过会计人员信用信息化管理系统对会计人员上一年度的会计信用情况进行总体评价。</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left"/>
        <w:textAlignment w:val="auto"/>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第</w:t>
      </w:r>
      <w:r>
        <w:rPr>
          <w:rFonts w:hint="eastAsia" w:ascii="黑体" w:hAnsi="黑体" w:eastAsia="黑体" w:cs="黑体"/>
          <w:color w:val="000000" w:themeColor="text1"/>
          <w:sz w:val="32"/>
          <w:szCs w:val="32"/>
          <w:shd w:val="clear" w:fill="FFFFFF"/>
          <w:lang w:eastAsia="zh-CN"/>
          <w14:textFill>
            <w14:solidFill>
              <w14:schemeClr w14:val="tx1"/>
            </w14:solidFill>
          </w14:textFill>
        </w:rPr>
        <w:t>九</w:t>
      </w:r>
      <w:r>
        <w:rPr>
          <w:rFonts w:hint="eastAsia" w:ascii="黑体" w:hAnsi="黑体" w:eastAsia="黑体" w:cs="黑体"/>
          <w:color w:val="000000" w:themeColor="text1"/>
          <w:sz w:val="32"/>
          <w:szCs w:val="32"/>
          <w:shd w:val="clear"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 xml:space="preserve"> 财政部门</w:t>
      </w:r>
      <w:r>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t>根据会计人员信用总体评价后的分值，确定会计人员信用等级。会计人员信用等级分为优秀（A≥850）、良好（800≤A&lt;850）、中等（750≤A&lt;800）、较差（700≤A&lt;750）、差（A&lt;700）五个等级。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第十条</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 xml:space="preserve"> 财政部门应建立健全会计人员信用信息异议的投诉处理</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机制。</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会计人员</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对评价结果有</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异议的,</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可</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通过</w:t>
      </w:r>
      <w:r>
        <w:rPr>
          <w:rFonts w:hint="eastAsia" w:ascii="仿宋_GB2312" w:hAnsi="仿宋_GB2312" w:eastAsia="仿宋_GB2312" w:cs="仿宋_GB2312"/>
          <w:color w:val="auto"/>
          <w:kern w:val="0"/>
          <w:sz w:val="32"/>
          <w:szCs w:val="32"/>
          <w:lang w:val="en-US" w:eastAsia="zh-CN"/>
        </w:rPr>
        <w:t>会计人员信用信息化管理</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系统提出申诉</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所属财政部门应当予以核实并在规定时限内反馈结果,经核实评价有误的应及时予以更正或撤销。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除法律、法规和党中央、国务院、省政府、市政府政策文件规定不可修复的失信信息外,会计人员及时纠正失信行为、消除不良影响的,可在</w:t>
      </w:r>
      <w:r>
        <w:rPr>
          <w:rFonts w:hint="eastAsia" w:ascii="仿宋_GB2312" w:hAnsi="仿宋_GB2312" w:eastAsia="仿宋_GB2312" w:cs="仿宋_GB2312"/>
          <w:color w:val="auto"/>
          <w:kern w:val="0"/>
          <w:sz w:val="32"/>
          <w:szCs w:val="32"/>
          <w:lang w:val="en-US" w:eastAsia="zh-CN"/>
        </w:rPr>
        <w:t>会计人员信用信息化管理系统上</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提出信用修复申请</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财政部门通过核查确定是否同意信用修复。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 xml:space="preserve">  </w:t>
      </w:r>
      <w:r>
        <w:rPr>
          <w:rFonts w:hint="eastAsia" w:ascii="黑体" w:hAnsi="黑体" w:eastAsia="黑体" w:cs="黑体"/>
          <w:color w:val="000000" w:themeColor="text1"/>
          <w:kern w:val="0"/>
          <w:sz w:val="32"/>
          <w:szCs w:val="32"/>
          <w:shd w:val="clear" w:fill="FFFFFF"/>
          <w:lang w:val="en-US" w:eastAsia="zh-CN" w:bidi="ar"/>
          <w14:textFill>
            <w14:solidFill>
              <w14:schemeClr w14:val="tx1"/>
            </w14:solidFill>
          </w14:textFill>
        </w:rPr>
        <w:t>第十一条</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t>会计人员信用评价结果的运用：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1.信用等级评定将与各级先进会计工作者的评选、高端会计人才选拔以及会计类专家库成员遴选等挂钩。</w:t>
      </w:r>
    </w:p>
    <w:p>
      <w:pPr>
        <w:keepNext w:val="0"/>
        <w:keepLines w:val="0"/>
        <w:pageBreakBefore w:val="0"/>
        <w:kinsoku/>
        <w:wordWrap/>
        <w:overflowPunct/>
        <w:topLinePunct w:val="0"/>
        <w:autoSpaceDE/>
        <w:autoSpaceDN/>
        <w:bidi w:val="0"/>
        <w:adjustRightInd/>
        <w:snapToGrid/>
        <w:spacing w:beforeLines="0" w:afterLines="0" w:line="560" w:lineRule="exact"/>
        <w:ind w:firstLine="64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2.信用等级为优秀的,可以优先参加会计类培训、优先参加会计类学术研讨会、优先申报会计类研究课题等。</w:t>
      </w:r>
    </w:p>
    <w:p>
      <w:pPr>
        <w:keepNext w:val="0"/>
        <w:keepLines w:val="0"/>
        <w:pageBreakBefore w:val="0"/>
        <w:kinsoku/>
        <w:wordWrap/>
        <w:overflowPunct/>
        <w:topLinePunct w:val="0"/>
        <w:autoSpaceDE/>
        <w:autoSpaceDN/>
        <w:bidi w:val="0"/>
        <w:adjustRightInd/>
        <w:snapToGrid/>
        <w:spacing w:beforeLines="0" w:afterLines="0" w:line="560" w:lineRule="exact"/>
        <w:ind w:firstLine="64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3.高级会计专业技术职务任职资格评审时,相关人员信用情况将作为评委会评审的参考依据。</w:t>
      </w:r>
    </w:p>
    <w:p>
      <w:pPr>
        <w:keepNext w:val="0"/>
        <w:keepLines w:val="0"/>
        <w:pageBreakBefore w:val="0"/>
        <w:kinsoku/>
        <w:wordWrap/>
        <w:overflowPunct/>
        <w:topLinePunct w:val="0"/>
        <w:autoSpaceDE/>
        <w:autoSpaceDN/>
        <w:bidi w:val="0"/>
        <w:adjustRightInd/>
        <w:snapToGrid/>
        <w:spacing w:beforeLines="0" w:afterLines="0" w:line="560" w:lineRule="exact"/>
        <w:ind w:firstLine="640"/>
        <w:textAlignment w:val="auto"/>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auto"/>
          <w:kern w:val="2"/>
          <w:sz w:val="32"/>
          <w:szCs w:val="24"/>
        </w:rPr>
        <w:t>鼓励</w:t>
      </w:r>
      <w:r>
        <w:rPr>
          <w:rFonts w:hint="eastAsia" w:ascii="仿宋_GB2312" w:hAnsi="仿宋_GB2312" w:eastAsia="仿宋_GB2312" w:cs="仿宋_GB2312"/>
          <w:color w:val="auto"/>
          <w:kern w:val="2"/>
          <w:sz w:val="32"/>
          <w:szCs w:val="24"/>
          <w:lang w:eastAsia="zh-CN"/>
        </w:rPr>
        <w:t>会计人员所在</w:t>
      </w:r>
      <w:r>
        <w:rPr>
          <w:rFonts w:hint="eastAsia" w:ascii="仿宋_GB2312" w:hAnsi="仿宋_GB2312" w:eastAsia="仿宋_GB2312" w:cs="仿宋_GB2312"/>
          <w:color w:val="auto"/>
          <w:kern w:val="2"/>
          <w:sz w:val="32"/>
          <w:szCs w:val="24"/>
        </w:rPr>
        <w:t>单位依法使用会计人员信用信息，并建立单位内部会计人员信用管理制度，将会计人员</w:t>
      </w:r>
      <w:r>
        <w:rPr>
          <w:rFonts w:hint="eastAsia" w:ascii="仿宋_GB2312" w:hAnsi="仿宋_GB2312" w:eastAsia="仿宋_GB2312" w:cs="仿宋_GB2312"/>
          <w:color w:val="auto"/>
          <w:kern w:val="2"/>
          <w:sz w:val="32"/>
          <w:szCs w:val="24"/>
          <w:lang w:eastAsia="zh-CN"/>
        </w:rPr>
        <w:t>信用情况</w:t>
      </w:r>
      <w:r>
        <w:rPr>
          <w:rFonts w:hint="eastAsia" w:ascii="仿宋_GB2312" w:hAnsi="仿宋_GB2312" w:eastAsia="仿宋_GB2312" w:cs="仿宋_GB2312"/>
          <w:color w:val="auto"/>
          <w:kern w:val="2"/>
          <w:sz w:val="32"/>
          <w:szCs w:val="24"/>
        </w:rPr>
        <w:t>作为</w:t>
      </w:r>
      <w:r>
        <w:rPr>
          <w:rFonts w:hint="eastAsia" w:ascii="仿宋_GB2312" w:hAnsi="仿宋_GB2312" w:eastAsia="仿宋_GB2312" w:cs="仿宋_GB2312"/>
          <w:color w:val="auto"/>
          <w:kern w:val="2"/>
          <w:sz w:val="32"/>
          <w:szCs w:val="24"/>
          <w:lang w:eastAsia="zh-CN"/>
        </w:rPr>
        <w:t>职务晋升、</w:t>
      </w:r>
      <w:r>
        <w:rPr>
          <w:rFonts w:hint="eastAsia" w:ascii="仿宋_GB2312" w:hAnsi="仿宋_GB2312" w:eastAsia="仿宋_GB2312" w:cs="仿宋_GB2312"/>
          <w:color w:val="auto"/>
          <w:kern w:val="2"/>
          <w:sz w:val="32"/>
          <w:szCs w:val="24"/>
        </w:rPr>
        <w:t>考核评价、岗位聘用</w:t>
      </w:r>
      <w:r>
        <w:rPr>
          <w:rFonts w:hint="eastAsia" w:ascii="仿宋_GB2312" w:hAnsi="仿宋_GB2312" w:eastAsia="仿宋_GB2312" w:cs="仿宋_GB2312"/>
          <w:color w:val="auto"/>
          <w:kern w:val="2"/>
          <w:sz w:val="32"/>
          <w:szCs w:val="24"/>
          <w:lang w:eastAsia="zh-CN"/>
        </w:rPr>
        <w:t>等</w:t>
      </w:r>
      <w:r>
        <w:rPr>
          <w:rFonts w:hint="eastAsia" w:ascii="仿宋_GB2312" w:hAnsi="仿宋_GB2312" w:eastAsia="仿宋_GB2312" w:cs="仿宋_GB2312"/>
          <w:color w:val="auto"/>
          <w:kern w:val="2"/>
          <w:sz w:val="32"/>
          <w:szCs w:val="24"/>
        </w:rPr>
        <w:t>重要依据。优先聘用、培养、晋升具有良好信</w:t>
      </w:r>
      <w:r>
        <w:rPr>
          <w:rFonts w:hint="eastAsia" w:ascii="仿宋_GB2312" w:hAnsi="仿宋_GB2312" w:eastAsia="仿宋_GB2312" w:cs="仿宋_GB2312"/>
          <w:color w:val="auto"/>
          <w:kern w:val="2"/>
          <w:sz w:val="32"/>
          <w:szCs w:val="24"/>
          <w:lang w:eastAsia="zh-CN"/>
        </w:rPr>
        <w:t>用</w:t>
      </w:r>
      <w:r>
        <w:rPr>
          <w:rFonts w:hint="eastAsia" w:ascii="仿宋_GB2312" w:hAnsi="仿宋_GB2312" w:eastAsia="仿宋_GB2312" w:cs="仿宋_GB2312"/>
          <w:color w:val="auto"/>
          <w:kern w:val="2"/>
          <w:sz w:val="32"/>
          <w:szCs w:val="24"/>
        </w:rPr>
        <w:t>记录的会计人员。</w:t>
      </w:r>
    </w:p>
    <w:p>
      <w:pPr>
        <w:keepNext w:val="0"/>
        <w:keepLines w:val="0"/>
        <w:pageBreakBefore w:val="0"/>
        <w:kinsoku/>
        <w:wordWrap/>
        <w:overflowPunct/>
        <w:topLinePunct w:val="0"/>
        <w:autoSpaceDE/>
        <w:autoSpaceDN/>
        <w:bidi w:val="0"/>
        <w:adjustRightInd/>
        <w:snapToGrid/>
        <w:spacing w:beforeLines="0" w:afterLines="0" w:line="560" w:lineRule="exact"/>
        <w:ind w:firstLine="640"/>
        <w:textAlignment w:val="auto"/>
        <w:rPr>
          <w:rFonts w:hint="eastAsia" w:ascii="仿宋_GB2312" w:hAnsi="仿宋_GB2312" w:eastAsia="仿宋_GB2312" w:cs="仿宋_GB2312"/>
          <w:color w:val="000000" w:themeColor="text1"/>
          <w:kern w:val="2"/>
          <w:sz w:val="32"/>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5.上级财政部门规定的其他方面应用。</w:t>
      </w:r>
    </w:p>
    <w:p>
      <w:pPr>
        <w:keepNext w:val="0"/>
        <w:keepLines w:val="0"/>
        <w:pageBreakBefore w:val="0"/>
        <w:kinsoku/>
        <w:wordWrap/>
        <w:overflowPunct/>
        <w:topLinePunct w:val="0"/>
        <w:autoSpaceDE/>
        <w:autoSpaceDN/>
        <w:bidi w:val="0"/>
        <w:adjustRightInd/>
        <w:snapToGrid/>
        <w:spacing w:beforeLines="0" w:afterLines="0" w:line="560" w:lineRule="exact"/>
        <w:ind w:firstLine="64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shd w:val="clear" w:fill="FFFFFF"/>
          <w:lang w:val="en-US" w:eastAsia="zh-CN" w:bidi="ar"/>
          <w14:textFill>
            <w14:solidFill>
              <w14:schemeClr w14:val="tx1"/>
            </w14:solidFill>
          </w14:textFill>
        </w:rPr>
        <w:t>第十二条</w:t>
      </w:r>
      <w:r>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本办法自2022年 月 日起施行，有效期3年。原《衢州市会计人员执业信用管理办法（试行）》（衢财会〔2017〕8号）同时废止。</w:t>
      </w:r>
    </w:p>
    <w:p>
      <w:pPr>
        <w:keepNext w:val="0"/>
        <w:keepLines w:val="0"/>
        <w:pageBreakBefore w:val="0"/>
        <w:kinsoku/>
        <w:wordWrap/>
        <w:overflowPunct/>
        <w:topLinePunct w:val="0"/>
        <w:autoSpaceDE/>
        <w:autoSpaceDN/>
        <w:bidi w:val="0"/>
        <w:adjustRightInd/>
        <w:snapToGrid/>
        <w:spacing w:beforeLines="0" w:afterLines="0" w:line="560" w:lineRule="exact"/>
        <w:ind w:firstLine="640"/>
        <w:jc w:val="both"/>
        <w:textAlignment w:val="auto"/>
        <w:rPr>
          <w:rFonts w:hint="eastAsia" w:ascii="黑体" w:hAnsi="黑体" w:eastAsia="黑体" w:cs="黑体"/>
          <w:b w:val="0"/>
          <w:i w:val="0"/>
          <w:cap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beforeLines="0" w:afterLines="0" w:line="560" w:lineRule="exact"/>
        <w:ind w:firstLine="640"/>
        <w:jc w:val="both"/>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i w:val="0"/>
          <w:caps w:val="0"/>
          <w:color w:val="auto"/>
          <w:spacing w:val="0"/>
          <w:sz w:val="32"/>
          <w:szCs w:val="32"/>
          <w:lang w:val="en-US" w:eastAsia="zh-CN"/>
        </w:rPr>
        <w:t>附件：</w:t>
      </w:r>
      <w:r>
        <w:rPr>
          <w:rFonts w:hint="eastAsia" w:ascii="仿宋_GB2312" w:hAnsi="仿宋_GB2312" w:eastAsia="仿宋_GB2312" w:cs="仿宋_GB2312"/>
          <w:color w:val="auto"/>
          <w:sz w:val="32"/>
          <w:szCs w:val="32"/>
          <w:lang w:eastAsia="zh-CN"/>
        </w:rPr>
        <w:t>衢州市会计人员信用评价指标</w:t>
      </w:r>
    </w:p>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pPr>
      <w:r>
        <w:rPr>
          <w:rFonts w:hint="eastAsia" w:ascii="方正小标宋简体" w:hAnsi="方正小标宋简体" w:eastAsia="方正小标宋简体" w:cs="方正小标宋简体"/>
          <w:sz w:val="44"/>
          <w:szCs w:val="44"/>
          <w:lang w:eastAsia="zh-CN"/>
        </w:rPr>
        <w:t>衢州市会计人员信用评价指标</w:t>
      </w:r>
    </w:p>
    <w:p>
      <w:pPr>
        <w:spacing w:beforeLines="0" w:afterLines="0" w:line="400" w:lineRule="exact"/>
        <w:jc w:val="both"/>
        <w:rPr>
          <w:rFonts w:hint="eastAsia" w:ascii="黑体" w:hAnsi="黑体" w:eastAsia="黑体" w:cs="黑体"/>
          <w:sz w:val="32"/>
          <w:szCs w:val="32"/>
          <w:lang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8"/>
        <w:gridCol w:w="7"/>
        <w:gridCol w:w="4612"/>
        <w:gridCol w:w="1500"/>
        <w:gridCol w:w="15"/>
        <w:gridCol w:w="633"/>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tblHeader/>
        </w:trPr>
        <w:tc>
          <w:tcPr>
            <w:tcW w:w="625" w:type="dxa"/>
            <w:gridSpan w:val="2"/>
            <w:noWrap w:val="0"/>
            <w:vAlign w:val="center"/>
          </w:tcPr>
          <w:p>
            <w:pPr>
              <w:keepNext w:val="0"/>
              <w:keepLines w:val="0"/>
              <w:widowControl w:val="0"/>
              <w:suppressLineNumbers w:val="0"/>
              <w:snapToGrid w:val="0"/>
              <w:spacing w:beforeLines="0" w:afterLines="0" w:line="440" w:lineRule="exact"/>
              <w:jc w:val="both"/>
              <w:textAlignment w:val="auto"/>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序号</w:t>
            </w:r>
          </w:p>
        </w:tc>
        <w:tc>
          <w:tcPr>
            <w:tcW w:w="4612" w:type="dxa"/>
            <w:noWrap w:val="0"/>
            <w:vAlign w:val="center"/>
          </w:tcPr>
          <w:p>
            <w:pPr>
              <w:keepNext w:val="0"/>
              <w:keepLines w:val="0"/>
              <w:widowControl w:val="0"/>
              <w:suppressLineNumbers w:val="0"/>
              <w:snapToGrid w:val="0"/>
              <w:spacing w:beforeLines="0" w:afterLines="0" w:line="440" w:lineRule="exact"/>
              <w:jc w:val="center"/>
              <w:textAlignment w:val="auto"/>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评价指标</w:t>
            </w:r>
          </w:p>
        </w:tc>
        <w:tc>
          <w:tcPr>
            <w:tcW w:w="1500" w:type="dxa"/>
            <w:noWrap w:val="0"/>
            <w:vAlign w:val="center"/>
          </w:tcPr>
          <w:p>
            <w:pPr>
              <w:keepNext w:val="0"/>
              <w:keepLines w:val="0"/>
              <w:widowControl w:val="0"/>
              <w:suppressLineNumbers w:val="0"/>
              <w:snapToGrid w:val="0"/>
              <w:spacing w:beforeLines="0" w:afterLines="0" w:line="440" w:lineRule="exact"/>
              <w:jc w:val="center"/>
              <w:textAlignment w:val="auto"/>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依据</w:t>
            </w:r>
          </w:p>
        </w:tc>
        <w:tc>
          <w:tcPr>
            <w:tcW w:w="648" w:type="dxa"/>
            <w:gridSpan w:val="2"/>
            <w:noWrap w:val="0"/>
            <w:vAlign w:val="center"/>
          </w:tcPr>
          <w:p>
            <w:pPr>
              <w:keepNext w:val="0"/>
              <w:keepLines w:val="0"/>
              <w:widowControl w:val="0"/>
              <w:suppressLineNumbers w:val="0"/>
              <w:snapToGrid w:val="0"/>
              <w:spacing w:beforeLines="0" w:afterLines="0" w:line="440" w:lineRule="exact"/>
              <w:jc w:val="center"/>
              <w:textAlignment w:val="auto"/>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分值</w:t>
            </w:r>
          </w:p>
        </w:tc>
        <w:tc>
          <w:tcPr>
            <w:tcW w:w="1026" w:type="dxa"/>
            <w:noWrap w:val="0"/>
            <w:vAlign w:val="center"/>
          </w:tcPr>
          <w:p>
            <w:pPr>
              <w:keepNext w:val="0"/>
              <w:keepLines w:val="0"/>
              <w:widowControl w:val="0"/>
              <w:suppressLineNumbers w:val="0"/>
              <w:snapToGrid w:val="0"/>
              <w:spacing w:beforeLines="0" w:afterLines="0" w:line="440" w:lineRule="exact"/>
              <w:jc w:val="center"/>
              <w:textAlignment w:val="auto"/>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影响期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trPr>
        <w:tc>
          <w:tcPr>
            <w:tcW w:w="8411" w:type="dxa"/>
            <w:gridSpan w:val="7"/>
            <w:noWrap w:val="0"/>
            <w:vAlign w:val="center"/>
          </w:tcPr>
          <w:p>
            <w:pPr>
              <w:keepNext w:val="0"/>
              <w:keepLines w:val="0"/>
              <w:widowControl/>
              <w:suppressLineNumbers w:val="0"/>
              <w:snapToGrid w:val="0"/>
              <w:spacing w:beforeLines="0" w:afterLines="0" w:line="440" w:lineRule="exact"/>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激励性指标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全国先进会计工作者</w:t>
            </w:r>
          </w:p>
        </w:tc>
        <w:tc>
          <w:tcPr>
            <w:tcW w:w="1500"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40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省先进会计工作者</w:t>
            </w:r>
          </w:p>
        </w:tc>
        <w:tc>
          <w:tcPr>
            <w:tcW w:w="1500"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30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3</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市先进会计工作者</w:t>
            </w:r>
          </w:p>
        </w:tc>
        <w:tc>
          <w:tcPr>
            <w:tcW w:w="1500"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4</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县（市、区）先进会计工作者</w:t>
            </w:r>
          </w:p>
        </w:tc>
        <w:tc>
          <w:tcPr>
            <w:tcW w:w="1500"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5</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会计服务志愿者每天1分</w:t>
            </w:r>
          </w:p>
        </w:tc>
        <w:tc>
          <w:tcPr>
            <w:tcW w:w="1500"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6</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参与财政部门组织的会计类服务每天1分</w:t>
            </w:r>
          </w:p>
        </w:tc>
        <w:tc>
          <w:tcPr>
            <w:tcW w:w="1500"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7</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获奖的全国会计类课题(仅限主持、执笔和第一作者）每篇10分</w:t>
            </w:r>
          </w:p>
        </w:tc>
        <w:tc>
          <w:tcPr>
            <w:tcW w:w="1500"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8</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获奖的省会计类课题(仅限主持、执笔和第一作者）每篇5分</w:t>
            </w:r>
          </w:p>
        </w:tc>
        <w:tc>
          <w:tcPr>
            <w:tcW w:w="1500"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9</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获奖的市会计类课题(仅限主持、执笔和第一作者）每篇3分</w:t>
            </w:r>
          </w:p>
        </w:tc>
        <w:tc>
          <w:tcPr>
            <w:tcW w:w="1500"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6</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bidi="ar"/>
              </w:rPr>
            </w:pPr>
            <w:r>
              <w:rPr>
                <w:rFonts w:hint="eastAsia" w:ascii="仿宋_GB2312" w:hAnsi="宋体" w:eastAsia="仿宋_GB2312" w:cs="仿宋_GB2312"/>
                <w:b w:val="0"/>
                <w:bCs/>
                <w:i w:val="0"/>
                <w:color w:val="000000"/>
                <w:kern w:val="0"/>
                <w:sz w:val="28"/>
                <w:szCs w:val="28"/>
                <w:u w:val="none"/>
                <w:lang w:val="en-US" w:eastAsia="zh-CN" w:bidi="ar"/>
              </w:rPr>
              <w:t>获奖的县（市、区）会计类课题(仅限主持、执笔和第一作者）每篇2分</w:t>
            </w:r>
          </w:p>
        </w:tc>
        <w:tc>
          <w:tcPr>
            <w:tcW w:w="1500"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4</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11</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Cs/>
                <w:color w:val="000000"/>
                <w:kern w:val="0"/>
                <w:sz w:val="28"/>
                <w:szCs w:val="28"/>
                <w:lang w:bidi="ar"/>
              </w:rPr>
              <w:t>获得省级三等以上奖励的会计论文</w:t>
            </w:r>
            <w:r>
              <w:rPr>
                <w:rFonts w:hint="eastAsia" w:ascii="仿宋_GB2312" w:hAnsi="宋体" w:eastAsia="仿宋_GB2312" w:cs="仿宋_GB2312"/>
                <w:bCs/>
                <w:color w:val="000000"/>
                <w:kern w:val="0"/>
                <w:sz w:val="28"/>
                <w:szCs w:val="28"/>
                <w:lang w:eastAsia="zh-CN" w:bidi="ar"/>
              </w:rPr>
              <w:t>（仅限第一作者或独著）</w:t>
            </w:r>
            <w:r>
              <w:rPr>
                <w:rFonts w:hint="eastAsia" w:ascii="仿宋_GB2312" w:hAnsi="宋体" w:eastAsia="仿宋_GB2312" w:cs="仿宋_GB2312"/>
                <w:bCs/>
                <w:color w:val="000000"/>
                <w:kern w:val="0"/>
                <w:sz w:val="28"/>
                <w:szCs w:val="28"/>
                <w:lang w:bidi="ar"/>
              </w:rPr>
              <w:t>每篇</w:t>
            </w:r>
            <w:r>
              <w:rPr>
                <w:rFonts w:hint="eastAsia" w:ascii="仿宋_GB2312" w:hAnsi="宋体" w:eastAsia="仿宋_GB2312" w:cs="仿宋_GB2312"/>
                <w:bCs/>
                <w:color w:val="000000"/>
                <w:kern w:val="0"/>
                <w:sz w:val="28"/>
                <w:szCs w:val="28"/>
                <w:lang w:val="en-US" w:eastAsia="zh-CN" w:bidi="ar"/>
              </w:rPr>
              <w:t>5分</w:t>
            </w:r>
          </w:p>
        </w:tc>
        <w:tc>
          <w:tcPr>
            <w:tcW w:w="1500"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56"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u w:val="none"/>
                <w:lang w:val="en-US" w:eastAsia="zh-CN" w:bidi="ar"/>
              </w:rPr>
              <w:t>12</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Cs/>
                <w:color w:val="000000"/>
                <w:kern w:val="0"/>
                <w:sz w:val="28"/>
                <w:szCs w:val="28"/>
                <w:lang w:bidi="ar"/>
              </w:rPr>
              <w:t>获得</w:t>
            </w:r>
            <w:r>
              <w:rPr>
                <w:rFonts w:hint="eastAsia" w:ascii="仿宋_GB2312" w:hAnsi="宋体" w:eastAsia="仿宋_GB2312" w:cs="仿宋_GB2312"/>
                <w:bCs/>
                <w:color w:val="000000"/>
                <w:kern w:val="0"/>
                <w:sz w:val="28"/>
                <w:szCs w:val="28"/>
                <w:lang w:eastAsia="zh-CN" w:bidi="ar"/>
              </w:rPr>
              <w:t>市</w:t>
            </w:r>
            <w:r>
              <w:rPr>
                <w:rFonts w:hint="eastAsia" w:ascii="仿宋_GB2312" w:hAnsi="宋体" w:eastAsia="仿宋_GB2312" w:cs="仿宋_GB2312"/>
                <w:bCs/>
                <w:color w:val="000000"/>
                <w:kern w:val="0"/>
                <w:sz w:val="28"/>
                <w:szCs w:val="28"/>
                <w:lang w:bidi="ar"/>
              </w:rPr>
              <w:t>级三等以上奖励的会计论文</w:t>
            </w:r>
            <w:r>
              <w:rPr>
                <w:rFonts w:hint="eastAsia" w:ascii="仿宋_GB2312" w:hAnsi="宋体" w:eastAsia="仿宋_GB2312" w:cs="仿宋_GB2312"/>
                <w:bCs/>
                <w:color w:val="000000"/>
                <w:kern w:val="0"/>
                <w:sz w:val="28"/>
                <w:szCs w:val="28"/>
                <w:lang w:eastAsia="zh-CN" w:bidi="ar"/>
              </w:rPr>
              <w:t>（仅限第一作者或独著）</w:t>
            </w:r>
            <w:r>
              <w:rPr>
                <w:rFonts w:hint="eastAsia" w:ascii="仿宋_GB2312" w:hAnsi="宋体" w:eastAsia="仿宋_GB2312" w:cs="仿宋_GB2312"/>
                <w:bCs/>
                <w:color w:val="000000"/>
                <w:kern w:val="0"/>
                <w:sz w:val="28"/>
                <w:szCs w:val="28"/>
                <w:lang w:bidi="ar"/>
              </w:rPr>
              <w:t>每篇</w:t>
            </w:r>
            <w:r>
              <w:rPr>
                <w:rFonts w:hint="eastAsia" w:ascii="仿宋_GB2312" w:hAnsi="宋体" w:eastAsia="仿宋_GB2312" w:cs="仿宋_GB2312"/>
                <w:bCs/>
                <w:color w:val="000000"/>
                <w:kern w:val="0"/>
                <w:sz w:val="28"/>
                <w:szCs w:val="28"/>
                <w:lang w:val="en-US" w:eastAsia="zh-CN" w:bidi="ar"/>
              </w:rPr>
              <w:t>3分</w:t>
            </w:r>
          </w:p>
        </w:tc>
        <w:tc>
          <w:tcPr>
            <w:tcW w:w="1500"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6</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u w:val="none"/>
                <w:lang w:val="en-US" w:eastAsia="zh-CN" w:bidi="ar"/>
              </w:rPr>
              <w:t>13</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Cs/>
                <w:color w:val="000000"/>
                <w:kern w:val="0"/>
                <w:sz w:val="28"/>
                <w:szCs w:val="28"/>
                <w:lang w:bidi="ar"/>
              </w:rPr>
              <w:t>获得县（市、区）三等以上奖励的会计论文</w:t>
            </w:r>
            <w:r>
              <w:rPr>
                <w:rFonts w:hint="eastAsia" w:ascii="仿宋_GB2312" w:hAnsi="宋体" w:eastAsia="仿宋_GB2312" w:cs="仿宋_GB2312"/>
                <w:bCs/>
                <w:color w:val="000000"/>
                <w:kern w:val="0"/>
                <w:sz w:val="28"/>
                <w:szCs w:val="28"/>
                <w:lang w:eastAsia="zh-CN" w:bidi="ar"/>
              </w:rPr>
              <w:t>（仅限第一作者或独著）</w:t>
            </w:r>
            <w:r>
              <w:rPr>
                <w:rFonts w:hint="eastAsia" w:ascii="仿宋_GB2312" w:hAnsi="宋体" w:eastAsia="仿宋_GB2312" w:cs="仿宋_GB2312"/>
                <w:bCs/>
                <w:color w:val="000000"/>
                <w:kern w:val="0"/>
                <w:sz w:val="28"/>
                <w:szCs w:val="28"/>
                <w:lang w:bidi="ar"/>
              </w:rPr>
              <w:t>每篇</w:t>
            </w:r>
            <w:r>
              <w:rPr>
                <w:rFonts w:hint="eastAsia" w:ascii="仿宋_GB2312" w:hAnsi="宋体" w:eastAsia="仿宋_GB2312" w:cs="仿宋_GB2312"/>
                <w:bCs/>
                <w:color w:val="000000"/>
                <w:kern w:val="0"/>
                <w:sz w:val="28"/>
                <w:szCs w:val="28"/>
                <w:lang w:val="en-US" w:eastAsia="zh-CN" w:bidi="ar"/>
              </w:rPr>
              <w:t>2分</w:t>
            </w:r>
          </w:p>
        </w:tc>
        <w:tc>
          <w:tcPr>
            <w:tcW w:w="1515" w:type="dxa"/>
            <w:gridSpan w:val="2"/>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4</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14</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公开发表会计类论文</w:t>
            </w:r>
            <w:r>
              <w:rPr>
                <w:rFonts w:hint="eastAsia" w:ascii="仿宋_GB2312" w:hAnsi="宋体" w:eastAsia="仿宋_GB2312" w:cs="仿宋_GB2312"/>
                <w:bCs/>
                <w:color w:val="000000"/>
                <w:kern w:val="0"/>
                <w:sz w:val="28"/>
                <w:szCs w:val="28"/>
                <w:lang w:eastAsia="zh-CN" w:bidi="ar"/>
              </w:rPr>
              <w:t>（仅限第一作者或独著）</w:t>
            </w:r>
            <w:r>
              <w:rPr>
                <w:rFonts w:hint="eastAsia" w:ascii="仿宋_GB2312" w:hAnsi="宋体" w:eastAsia="仿宋_GB2312" w:cs="仿宋_GB2312"/>
                <w:b w:val="0"/>
                <w:bCs/>
                <w:i w:val="0"/>
                <w:color w:val="000000"/>
                <w:kern w:val="0"/>
                <w:sz w:val="28"/>
                <w:szCs w:val="28"/>
                <w:u w:val="none"/>
                <w:lang w:val="en-US" w:eastAsia="zh-CN" w:bidi="ar"/>
              </w:rPr>
              <w:t>每篇5分</w:t>
            </w:r>
          </w:p>
        </w:tc>
        <w:tc>
          <w:tcPr>
            <w:tcW w:w="1515" w:type="dxa"/>
            <w:gridSpan w:val="2"/>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15</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会计类专家作用发挥每天2分</w:t>
            </w:r>
          </w:p>
        </w:tc>
        <w:tc>
          <w:tcPr>
            <w:tcW w:w="1515" w:type="dxa"/>
            <w:gridSpan w:val="2"/>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16</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在征求意见时，以个人名义提出并被采纳的会计制度、准则修订的意见（根据意见质量情况适当给分）</w:t>
            </w:r>
          </w:p>
        </w:tc>
        <w:tc>
          <w:tcPr>
            <w:tcW w:w="1515" w:type="dxa"/>
            <w:gridSpan w:val="2"/>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15</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17</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Cs/>
                <w:color w:val="000000"/>
                <w:kern w:val="0"/>
                <w:sz w:val="28"/>
                <w:szCs w:val="28"/>
                <w:lang w:eastAsia="zh-CN" w:bidi="ar"/>
              </w:rPr>
              <w:t>取</w:t>
            </w:r>
            <w:r>
              <w:rPr>
                <w:rFonts w:hint="eastAsia" w:ascii="仿宋_GB2312" w:hAnsi="宋体" w:eastAsia="仿宋_GB2312" w:cs="仿宋_GB2312"/>
                <w:bCs/>
                <w:color w:val="000000"/>
                <w:kern w:val="0"/>
                <w:sz w:val="28"/>
                <w:szCs w:val="28"/>
                <w:lang w:bidi="ar"/>
              </w:rPr>
              <w:t>得</w:t>
            </w:r>
            <w:r>
              <w:rPr>
                <w:rFonts w:hint="eastAsia" w:ascii="仿宋_GB2312" w:hAnsi="宋体" w:eastAsia="仿宋_GB2312" w:cs="仿宋_GB2312"/>
                <w:bCs/>
                <w:color w:val="000000"/>
                <w:kern w:val="0"/>
                <w:sz w:val="28"/>
                <w:szCs w:val="28"/>
                <w:lang w:eastAsia="zh-CN" w:bidi="ar"/>
              </w:rPr>
              <w:t>财政部颁发的</w:t>
            </w:r>
            <w:r>
              <w:rPr>
                <w:rFonts w:hint="eastAsia" w:ascii="仿宋_GB2312" w:hAnsi="宋体" w:eastAsia="仿宋_GB2312" w:cs="仿宋_GB2312"/>
                <w:bCs/>
                <w:color w:val="000000"/>
                <w:kern w:val="0"/>
                <w:sz w:val="28"/>
                <w:szCs w:val="28"/>
                <w:lang w:bidi="ar"/>
              </w:rPr>
              <w:t>会计领军（高端）人才</w:t>
            </w:r>
            <w:r>
              <w:rPr>
                <w:rFonts w:hint="eastAsia" w:ascii="仿宋_GB2312" w:hAnsi="宋体" w:eastAsia="仿宋_GB2312" w:cs="仿宋_GB2312"/>
                <w:bCs/>
                <w:color w:val="000000"/>
                <w:kern w:val="0"/>
                <w:sz w:val="28"/>
                <w:szCs w:val="28"/>
                <w:lang w:eastAsia="zh-CN" w:bidi="ar"/>
              </w:rPr>
              <w:t>证书</w:t>
            </w:r>
          </w:p>
        </w:tc>
        <w:tc>
          <w:tcPr>
            <w:tcW w:w="1515" w:type="dxa"/>
            <w:gridSpan w:val="2"/>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18</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bidi="ar"/>
              </w:rPr>
            </w:pPr>
            <w:r>
              <w:rPr>
                <w:rFonts w:hint="eastAsia" w:ascii="仿宋_GB2312" w:hAnsi="宋体" w:eastAsia="仿宋_GB2312" w:cs="仿宋_GB2312"/>
                <w:bCs/>
                <w:color w:val="000000"/>
                <w:kern w:val="0"/>
                <w:sz w:val="28"/>
                <w:szCs w:val="28"/>
                <w:lang w:bidi="ar"/>
              </w:rPr>
              <w:t>获得省</w:t>
            </w:r>
            <w:r>
              <w:rPr>
                <w:rFonts w:hint="eastAsia" w:ascii="仿宋_GB2312" w:hAnsi="宋体" w:eastAsia="仿宋_GB2312" w:cs="仿宋_GB2312"/>
                <w:bCs/>
                <w:color w:val="000000"/>
                <w:kern w:val="0"/>
                <w:sz w:val="28"/>
                <w:szCs w:val="28"/>
                <w:lang w:eastAsia="zh-CN" w:bidi="ar"/>
              </w:rPr>
              <w:t>财政部门或全国行业主管部门颁发的</w:t>
            </w:r>
            <w:r>
              <w:rPr>
                <w:rFonts w:hint="eastAsia" w:ascii="仿宋_GB2312" w:hAnsi="宋体" w:eastAsia="仿宋_GB2312" w:cs="仿宋_GB2312"/>
                <w:bCs/>
                <w:color w:val="000000"/>
                <w:kern w:val="0"/>
                <w:sz w:val="28"/>
                <w:szCs w:val="28"/>
                <w:lang w:bidi="ar"/>
              </w:rPr>
              <w:t>会计领军（高端）人才</w:t>
            </w:r>
            <w:r>
              <w:rPr>
                <w:rFonts w:hint="eastAsia" w:ascii="仿宋_GB2312" w:hAnsi="宋体" w:eastAsia="仿宋_GB2312" w:cs="仿宋_GB2312"/>
                <w:bCs/>
                <w:color w:val="000000"/>
                <w:kern w:val="0"/>
                <w:sz w:val="28"/>
                <w:szCs w:val="28"/>
                <w:lang w:eastAsia="zh-CN" w:bidi="ar"/>
              </w:rPr>
              <w:t>证书</w:t>
            </w:r>
          </w:p>
        </w:tc>
        <w:tc>
          <w:tcPr>
            <w:tcW w:w="1515" w:type="dxa"/>
            <w:gridSpan w:val="2"/>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15</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19</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bidi="ar"/>
              </w:rPr>
            </w:pPr>
            <w:r>
              <w:rPr>
                <w:rFonts w:hint="eastAsia" w:ascii="仿宋_GB2312" w:hAnsi="宋体" w:eastAsia="仿宋_GB2312" w:cs="仿宋_GB2312"/>
                <w:bCs/>
                <w:color w:val="000000"/>
                <w:kern w:val="0"/>
                <w:sz w:val="28"/>
                <w:szCs w:val="28"/>
                <w:lang w:bidi="ar"/>
              </w:rPr>
              <w:t>获得</w:t>
            </w:r>
            <w:r>
              <w:rPr>
                <w:rFonts w:hint="eastAsia" w:ascii="仿宋_GB2312" w:hAnsi="宋体" w:eastAsia="仿宋_GB2312" w:cs="仿宋_GB2312"/>
                <w:bCs/>
                <w:color w:val="000000"/>
                <w:kern w:val="0"/>
                <w:sz w:val="28"/>
                <w:szCs w:val="28"/>
                <w:lang w:eastAsia="zh-CN" w:bidi="ar"/>
              </w:rPr>
              <w:t>市</w:t>
            </w:r>
            <w:r>
              <w:rPr>
                <w:rFonts w:hint="eastAsia" w:ascii="仿宋_GB2312" w:hAnsi="宋体" w:eastAsia="仿宋_GB2312" w:cs="仿宋_GB2312"/>
                <w:bCs/>
                <w:color w:val="000000"/>
                <w:kern w:val="0"/>
                <w:sz w:val="28"/>
                <w:szCs w:val="28"/>
                <w:lang w:bidi="ar"/>
              </w:rPr>
              <w:t>级</w:t>
            </w:r>
            <w:r>
              <w:rPr>
                <w:rFonts w:hint="eastAsia" w:ascii="仿宋_GB2312" w:hAnsi="宋体" w:eastAsia="仿宋_GB2312" w:cs="仿宋_GB2312"/>
                <w:bCs/>
                <w:color w:val="000000"/>
                <w:kern w:val="0"/>
                <w:sz w:val="28"/>
                <w:szCs w:val="28"/>
                <w:lang w:eastAsia="zh-CN" w:bidi="ar"/>
              </w:rPr>
              <w:t>财政部门颁发的</w:t>
            </w:r>
            <w:r>
              <w:rPr>
                <w:rFonts w:hint="eastAsia" w:ascii="仿宋_GB2312" w:hAnsi="宋体" w:eastAsia="仿宋_GB2312" w:cs="仿宋_GB2312"/>
                <w:bCs/>
                <w:color w:val="000000"/>
                <w:kern w:val="0"/>
                <w:sz w:val="28"/>
                <w:szCs w:val="28"/>
                <w:lang w:bidi="ar"/>
              </w:rPr>
              <w:t>会计领军（高端）人才</w:t>
            </w:r>
            <w:r>
              <w:rPr>
                <w:rFonts w:hint="eastAsia" w:ascii="仿宋_GB2312" w:hAnsi="宋体" w:eastAsia="仿宋_GB2312" w:cs="仿宋_GB2312"/>
                <w:bCs/>
                <w:color w:val="000000"/>
                <w:kern w:val="0"/>
                <w:sz w:val="28"/>
                <w:szCs w:val="28"/>
                <w:lang w:eastAsia="zh-CN" w:bidi="ar"/>
              </w:rPr>
              <w:t>证书</w:t>
            </w:r>
          </w:p>
        </w:tc>
        <w:tc>
          <w:tcPr>
            <w:tcW w:w="1515" w:type="dxa"/>
            <w:gridSpan w:val="2"/>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20</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bidi="ar"/>
              </w:rPr>
            </w:pPr>
            <w:r>
              <w:rPr>
                <w:rFonts w:hint="eastAsia" w:ascii="仿宋_GB2312" w:hAnsi="宋体" w:eastAsia="仿宋_GB2312" w:cs="仿宋_GB2312"/>
                <w:bCs/>
                <w:color w:val="000000"/>
                <w:kern w:val="0"/>
                <w:sz w:val="28"/>
                <w:szCs w:val="28"/>
                <w:lang w:bidi="ar"/>
              </w:rPr>
              <w:t>获得</w:t>
            </w:r>
            <w:r>
              <w:rPr>
                <w:rFonts w:hint="eastAsia" w:ascii="仿宋_GB2312" w:hAnsi="宋体" w:eastAsia="仿宋_GB2312" w:cs="仿宋_GB2312"/>
                <w:bCs/>
                <w:color w:val="000000"/>
                <w:kern w:val="0"/>
                <w:sz w:val="28"/>
                <w:szCs w:val="28"/>
                <w:lang w:eastAsia="zh-CN" w:bidi="ar"/>
              </w:rPr>
              <w:t>县</w:t>
            </w:r>
            <w:r>
              <w:rPr>
                <w:rFonts w:hint="eastAsia" w:ascii="仿宋_GB2312" w:hAnsi="宋体" w:eastAsia="仿宋_GB2312" w:cs="仿宋_GB2312"/>
                <w:bCs/>
                <w:color w:val="000000"/>
                <w:kern w:val="0"/>
                <w:sz w:val="28"/>
                <w:szCs w:val="28"/>
                <w:lang w:bidi="ar"/>
              </w:rPr>
              <w:t>级</w:t>
            </w:r>
            <w:r>
              <w:rPr>
                <w:rFonts w:hint="eastAsia" w:ascii="仿宋_GB2312" w:hAnsi="宋体" w:eastAsia="仿宋_GB2312" w:cs="仿宋_GB2312"/>
                <w:bCs/>
                <w:color w:val="000000"/>
                <w:kern w:val="0"/>
                <w:sz w:val="28"/>
                <w:szCs w:val="28"/>
                <w:lang w:eastAsia="zh-CN" w:bidi="ar"/>
              </w:rPr>
              <w:t>财政部门颁发的</w:t>
            </w:r>
            <w:r>
              <w:rPr>
                <w:rFonts w:hint="eastAsia" w:ascii="仿宋_GB2312" w:hAnsi="宋体" w:eastAsia="仿宋_GB2312" w:cs="仿宋_GB2312"/>
                <w:bCs/>
                <w:color w:val="000000"/>
                <w:kern w:val="0"/>
                <w:sz w:val="28"/>
                <w:szCs w:val="28"/>
                <w:lang w:bidi="ar"/>
              </w:rPr>
              <w:t>会计领军（高端）人才</w:t>
            </w:r>
            <w:r>
              <w:rPr>
                <w:rFonts w:hint="eastAsia" w:ascii="仿宋_GB2312" w:hAnsi="宋体" w:eastAsia="仿宋_GB2312" w:cs="仿宋_GB2312"/>
                <w:bCs/>
                <w:color w:val="000000"/>
                <w:kern w:val="0"/>
                <w:sz w:val="28"/>
                <w:szCs w:val="28"/>
                <w:lang w:eastAsia="zh-CN" w:bidi="ar"/>
              </w:rPr>
              <w:t>证书</w:t>
            </w:r>
          </w:p>
        </w:tc>
        <w:tc>
          <w:tcPr>
            <w:tcW w:w="1515" w:type="dxa"/>
            <w:gridSpan w:val="2"/>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5</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21</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bidi="ar"/>
              </w:rPr>
            </w:pPr>
            <w:r>
              <w:rPr>
                <w:rFonts w:hint="eastAsia" w:ascii="仿宋_GB2312" w:hAnsi="宋体" w:eastAsia="仿宋_GB2312" w:cs="仿宋_GB2312"/>
                <w:bCs/>
                <w:color w:val="000000"/>
                <w:kern w:val="0"/>
                <w:sz w:val="28"/>
                <w:szCs w:val="28"/>
                <w:lang w:eastAsia="zh-CN" w:bidi="ar"/>
              </w:rPr>
              <w:t>取</w:t>
            </w:r>
            <w:r>
              <w:rPr>
                <w:rFonts w:hint="eastAsia" w:ascii="仿宋_GB2312" w:hAnsi="宋体" w:eastAsia="仿宋_GB2312" w:cs="仿宋_GB2312"/>
                <w:bCs/>
                <w:color w:val="000000"/>
                <w:kern w:val="0"/>
                <w:sz w:val="28"/>
                <w:szCs w:val="28"/>
                <w:lang w:bidi="ar"/>
              </w:rPr>
              <w:t>得高级</w:t>
            </w:r>
            <w:r>
              <w:rPr>
                <w:rFonts w:hint="eastAsia" w:ascii="仿宋_GB2312" w:hAnsi="宋体" w:eastAsia="仿宋_GB2312" w:cs="仿宋_GB2312"/>
                <w:bCs/>
                <w:color w:val="000000"/>
                <w:kern w:val="0"/>
                <w:sz w:val="28"/>
                <w:szCs w:val="28"/>
                <w:lang w:eastAsia="zh-CN" w:bidi="ar"/>
              </w:rPr>
              <w:t>专业技术职务任职</w:t>
            </w:r>
            <w:r>
              <w:rPr>
                <w:rFonts w:hint="eastAsia" w:ascii="仿宋_GB2312" w:hAnsi="宋体" w:eastAsia="仿宋_GB2312" w:cs="仿宋_GB2312"/>
                <w:bCs/>
                <w:color w:val="000000"/>
                <w:kern w:val="0"/>
                <w:sz w:val="28"/>
                <w:szCs w:val="28"/>
                <w:lang w:bidi="ar"/>
              </w:rPr>
              <w:t>资格</w:t>
            </w:r>
          </w:p>
        </w:tc>
        <w:tc>
          <w:tcPr>
            <w:tcW w:w="1515" w:type="dxa"/>
            <w:gridSpan w:val="2"/>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22</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bidi="ar"/>
              </w:rPr>
            </w:pPr>
            <w:r>
              <w:rPr>
                <w:rFonts w:hint="eastAsia" w:ascii="仿宋_GB2312" w:hAnsi="宋体" w:eastAsia="仿宋_GB2312" w:cs="仿宋_GB2312"/>
                <w:bCs/>
                <w:color w:val="000000"/>
                <w:kern w:val="0"/>
                <w:sz w:val="28"/>
                <w:szCs w:val="28"/>
                <w:lang w:eastAsia="zh-CN" w:bidi="ar"/>
              </w:rPr>
              <w:t>取</w:t>
            </w:r>
            <w:r>
              <w:rPr>
                <w:rFonts w:hint="eastAsia" w:ascii="仿宋_GB2312" w:hAnsi="宋体" w:eastAsia="仿宋_GB2312" w:cs="仿宋_GB2312"/>
                <w:bCs/>
                <w:color w:val="000000"/>
                <w:kern w:val="0"/>
                <w:sz w:val="28"/>
                <w:szCs w:val="28"/>
                <w:lang w:bidi="ar"/>
              </w:rPr>
              <w:t>得</w:t>
            </w:r>
            <w:r>
              <w:rPr>
                <w:rFonts w:hint="eastAsia" w:ascii="仿宋_GB2312" w:hAnsi="宋体" w:eastAsia="仿宋_GB2312" w:cs="仿宋_GB2312"/>
                <w:bCs/>
                <w:color w:val="000000"/>
                <w:kern w:val="0"/>
                <w:sz w:val="28"/>
                <w:szCs w:val="28"/>
                <w:lang w:eastAsia="zh-CN" w:bidi="ar"/>
              </w:rPr>
              <w:t>中</w:t>
            </w:r>
            <w:r>
              <w:rPr>
                <w:rFonts w:hint="eastAsia" w:ascii="仿宋_GB2312" w:hAnsi="宋体" w:eastAsia="仿宋_GB2312" w:cs="仿宋_GB2312"/>
                <w:bCs/>
                <w:color w:val="000000"/>
                <w:kern w:val="0"/>
                <w:sz w:val="28"/>
                <w:szCs w:val="28"/>
                <w:lang w:bidi="ar"/>
              </w:rPr>
              <w:t>级</w:t>
            </w:r>
            <w:r>
              <w:rPr>
                <w:rFonts w:hint="eastAsia" w:ascii="仿宋_GB2312" w:hAnsi="宋体" w:eastAsia="仿宋_GB2312" w:cs="仿宋_GB2312"/>
                <w:bCs/>
                <w:color w:val="000000"/>
                <w:kern w:val="0"/>
                <w:sz w:val="28"/>
                <w:szCs w:val="28"/>
                <w:lang w:eastAsia="zh-CN" w:bidi="ar"/>
              </w:rPr>
              <w:t>专业技术职务任职</w:t>
            </w:r>
            <w:r>
              <w:rPr>
                <w:rFonts w:hint="eastAsia" w:ascii="仿宋_GB2312" w:hAnsi="宋体" w:eastAsia="仿宋_GB2312" w:cs="仿宋_GB2312"/>
                <w:bCs/>
                <w:color w:val="000000"/>
                <w:kern w:val="0"/>
                <w:sz w:val="28"/>
                <w:szCs w:val="28"/>
                <w:lang w:bidi="ar"/>
              </w:rPr>
              <w:t>资格</w:t>
            </w:r>
            <w:r>
              <w:rPr>
                <w:rFonts w:hint="eastAsia" w:ascii="仿宋_GB2312" w:hAnsi="宋体" w:eastAsia="仿宋_GB2312" w:cs="仿宋_GB2312"/>
                <w:bCs/>
                <w:color w:val="000000"/>
                <w:kern w:val="0"/>
                <w:sz w:val="28"/>
                <w:szCs w:val="28"/>
                <w:lang w:eastAsia="zh-CN" w:bidi="ar"/>
              </w:rPr>
              <w:t>或注册会计师执业资格</w:t>
            </w:r>
          </w:p>
        </w:tc>
        <w:tc>
          <w:tcPr>
            <w:tcW w:w="1515" w:type="dxa"/>
            <w:gridSpan w:val="2"/>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5</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23</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bidi="ar"/>
              </w:rPr>
            </w:pPr>
            <w:r>
              <w:rPr>
                <w:rFonts w:hint="eastAsia" w:ascii="仿宋_GB2312" w:hAnsi="宋体" w:eastAsia="仿宋_GB2312" w:cs="仿宋_GB2312"/>
                <w:bCs/>
                <w:color w:val="000000"/>
                <w:kern w:val="0"/>
                <w:sz w:val="28"/>
                <w:szCs w:val="28"/>
                <w:lang w:bidi="ar"/>
              </w:rPr>
              <w:t>按</w:t>
            </w:r>
            <w:r>
              <w:rPr>
                <w:rFonts w:hint="eastAsia" w:ascii="仿宋_GB2312" w:hAnsi="宋体" w:eastAsia="仿宋_GB2312" w:cs="仿宋_GB2312"/>
                <w:bCs/>
                <w:color w:val="000000"/>
                <w:kern w:val="0"/>
                <w:sz w:val="28"/>
                <w:szCs w:val="28"/>
                <w:lang w:eastAsia="zh-CN" w:bidi="ar"/>
              </w:rPr>
              <w:t>时</w:t>
            </w:r>
            <w:r>
              <w:rPr>
                <w:rFonts w:hint="eastAsia" w:ascii="仿宋_GB2312" w:hAnsi="宋体" w:eastAsia="仿宋_GB2312" w:cs="仿宋_GB2312"/>
                <w:bCs/>
                <w:color w:val="000000"/>
                <w:kern w:val="0"/>
                <w:sz w:val="28"/>
                <w:szCs w:val="28"/>
                <w:lang w:bidi="ar"/>
              </w:rPr>
              <w:t>完成</w:t>
            </w:r>
            <w:r>
              <w:rPr>
                <w:rFonts w:hint="eastAsia" w:ascii="仿宋_GB2312" w:hAnsi="宋体" w:eastAsia="仿宋_GB2312" w:cs="仿宋_GB2312"/>
                <w:bCs/>
                <w:color w:val="000000"/>
                <w:kern w:val="0"/>
                <w:sz w:val="28"/>
                <w:szCs w:val="28"/>
                <w:lang w:eastAsia="zh-CN" w:bidi="ar"/>
              </w:rPr>
              <w:t>当年度</w:t>
            </w:r>
            <w:r>
              <w:rPr>
                <w:rFonts w:hint="eastAsia" w:ascii="仿宋_GB2312" w:hAnsi="宋体" w:eastAsia="仿宋_GB2312" w:cs="仿宋_GB2312"/>
                <w:bCs/>
                <w:color w:val="000000"/>
                <w:kern w:val="0"/>
                <w:sz w:val="28"/>
                <w:szCs w:val="28"/>
                <w:lang w:bidi="ar"/>
              </w:rPr>
              <w:t>会计人员继续教育</w:t>
            </w:r>
          </w:p>
        </w:tc>
        <w:tc>
          <w:tcPr>
            <w:tcW w:w="1515" w:type="dxa"/>
            <w:gridSpan w:val="2"/>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24</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bidi="ar"/>
              </w:rPr>
            </w:pPr>
            <w:r>
              <w:rPr>
                <w:rFonts w:hint="eastAsia" w:ascii="仿宋_GB2312" w:hAnsi="宋体" w:eastAsia="仿宋_GB2312" w:cs="仿宋_GB2312"/>
                <w:bCs/>
                <w:color w:val="000000"/>
                <w:kern w:val="0"/>
                <w:sz w:val="28"/>
                <w:szCs w:val="28"/>
                <w:lang w:bidi="ar"/>
              </w:rPr>
              <w:t>及时</w:t>
            </w:r>
            <w:r>
              <w:rPr>
                <w:rFonts w:hint="eastAsia" w:ascii="仿宋_GB2312" w:hAnsi="宋体" w:eastAsia="仿宋_GB2312" w:cs="仿宋_GB2312"/>
                <w:bCs/>
                <w:color w:val="000000"/>
                <w:kern w:val="0"/>
                <w:sz w:val="28"/>
                <w:szCs w:val="28"/>
                <w:lang w:eastAsia="zh-CN" w:bidi="ar"/>
              </w:rPr>
              <w:t>准确</w:t>
            </w:r>
            <w:r>
              <w:rPr>
                <w:rFonts w:hint="eastAsia" w:ascii="仿宋_GB2312" w:hAnsi="宋体" w:eastAsia="仿宋_GB2312" w:cs="仿宋_GB2312"/>
                <w:bCs/>
                <w:color w:val="000000"/>
                <w:kern w:val="0"/>
                <w:sz w:val="28"/>
                <w:szCs w:val="28"/>
                <w:lang w:bidi="ar"/>
              </w:rPr>
              <w:t>更新会计人员信息</w:t>
            </w:r>
          </w:p>
        </w:tc>
        <w:tc>
          <w:tcPr>
            <w:tcW w:w="1515" w:type="dxa"/>
            <w:gridSpan w:val="2"/>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8" w:hRule="atLeast"/>
        </w:trPr>
        <w:tc>
          <w:tcPr>
            <w:tcW w:w="6752" w:type="dxa"/>
            <w:gridSpan w:val="5"/>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激励性指标总分值</w:t>
            </w:r>
          </w:p>
        </w:tc>
        <w:tc>
          <w:tcPr>
            <w:tcW w:w="1659"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8411" w:type="dxa"/>
            <w:gridSpan w:val="7"/>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仿宋_GB2312" w:eastAsia="仿宋_GB2312" w:cs="仿宋_GB2312"/>
                <w:b/>
                <w:bCs/>
                <w:color w:val="000000"/>
                <w:kern w:val="0"/>
                <w:sz w:val="28"/>
                <w:szCs w:val="28"/>
                <w:lang w:val="en-US" w:eastAsia="zh-CN"/>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不依法设置会计账簿的，私设会计账簿的</w:t>
            </w:r>
          </w:p>
        </w:tc>
        <w:tc>
          <w:tcPr>
            <w:tcW w:w="1500" w:type="dxa"/>
            <w:vMerge w:val="restart"/>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《会计法》第四十二条</w:t>
            </w:r>
          </w:p>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80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一至五年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15"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未按照规定填制、取得原始凭证或者填制、取得的原始凭证不符合规定的，以未经审核的会计凭证为依据登记会计账簿或者登记会计账簿不符合规定的</w:t>
            </w:r>
          </w:p>
        </w:tc>
        <w:tc>
          <w:tcPr>
            <w:tcW w:w="1500" w:type="dxa"/>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60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一至五年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随意变更会计处理方法的</w:t>
            </w:r>
          </w:p>
        </w:tc>
        <w:tc>
          <w:tcPr>
            <w:tcW w:w="1500" w:type="dxa"/>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30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一至五年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向不同的会计资料使用者提供的财务会计报告编制依据不一致的</w:t>
            </w:r>
          </w:p>
        </w:tc>
        <w:tc>
          <w:tcPr>
            <w:tcW w:w="1500" w:type="dxa"/>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80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一至五年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未按照规定使用会计记录文字或者记账本位币的</w:t>
            </w:r>
          </w:p>
        </w:tc>
        <w:tc>
          <w:tcPr>
            <w:tcW w:w="1500" w:type="dxa"/>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20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一至五年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未按照规定保管会计资料，致使会计资料毁损、灭失的</w:t>
            </w:r>
          </w:p>
        </w:tc>
        <w:tc>
          <w:tcPr>
            <w:tcW w:w="1500" w:type="dxa"/>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80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一至五年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0"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未按照规定建立并实施单位内部会计监督制度或者拒绝依法实施的监督或者不如实提供有关会计资料及有关情况</w:t>
            </w:r>
          </w:p>
        </w:tc>
        <w:tc>
          <w:tcPr>
            <w:tcW w:w="1500" w:type="dxa"/>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100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一至五年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伪造、变造会计凭证、会计账簿，编制虚假财务会计报告</w:t>
            </w:r>
          </w:p>
        </w:tc>
        <w:tc>
          <w:tcPr>
            <w:tcW w:w="1500"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《会计法》第四十三条</w:t>
            </w: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150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一至五年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隐匿或者故意销毁依法应当保存的会计凭证、会计账簿、财务会计报告</w:t>
            </w:r>
          </w:p>
        </w:tc>
        <w:tc>
          <w:tcPr>
            <w:tcW w:w="1500"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《会计法》第四十四条</w:t>
            </w: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150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一至五年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90"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授意、指使、强令会计机构、会计人员及其他人员伪造、变造会计凭证、会计账簿，编制虚假财务会计报告或者隐匿、故意销毁依法应当保存的会计凭证、会计账簿、财务会计报告</w:t>
            </w:r>
          </w:p>
        </w:tc>
        <w:tc>
          <w:tcPr>
            <w:tcW w:w="1500"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《会计法》第四十五条</w:t>
            </w: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120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11</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携带通讯工具、规定以外的电子用品或者与考试内容相关的资料进入座位，经提醒仍不改正</w:t>
            </w:r>
          </w:p>
        </w:tc>
        <w:tc>
          <w:tcPr>
            <w:tcW w:w="1500" w:type="dxa"/>
            <w:vMerge w:val="restart"/>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《专业技术人员资格考试违纪违规行为处理规定》（人社部令第31号）第六条</w:t>
            </w: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12</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经提醒仍不按规定书写、填涂本人身份和考试信息</w:t>
            </w:r>
          </w:p>
        </w:tc>
        <w:tc>
          <w:tcPr>
            <w:tcW w:w="1500" w:type="dxa"/>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13</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未在规定座位参加考试，或者未经考试工作人员允许擅自离开座位或者考场，经提醒仍不改正</w:t>
            </w:r>
          </w:p>
        </w:tc>
        <w:tc>
          <w:tcPr>
            <w:tcW w:w="1500" w:type="dxa"/>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14</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在考试开始信号发出前答题，或者在考试结束信号发出后继续答题</w:t>
            </w:r>
          </w:p>
        </w:tc>
        <w:tc>
          <w:tcPr>
            <w:tcW w:w="1500" w:type="dxa"/>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15</w:t>
            </w:r>
          </w:p>
        </w:tc>
        <w:tc>
          <w:tcPr>
            <w:tcW w:w="4612"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将试卷、答题卡、答题纸带出考场</w:t>
            </w:r>
          </w:p>
        </w:tc>
        <w:tc>
          <w:tcPr>
            <w:tcW w:w="1500" w:type="dxa"/>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16</w:t>
            </w: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故意损坏试卷、答题纸、答题卡、电子化系统设施</w:t>
            </w:r>
          </w:p>
        </w:tc>
        <w:tc>
          <w:tcPr>
            <w:tcW w:w="1500" w:type="dxa"/>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25"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17</w:t>
            </w:r>
          </w:p>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4612" w:type="dxa"/>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未按规定使用考试系统，经提醒仍不改正</w:t>
            </w:r>
          </w:p>
        </w:tc>
        <w:tc>
          <w:tcPr>
            <w:tcW w:w="1500" w:type="dxa"/>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648" w:type="dxa"/>
            <w:gridSpan w:val="2"/>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10</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737" w:type="dxa"/>
            <w:gridSpan w:val="4"/>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b w:val="0"/>
                <w:bCs w:val="0"/>
                <w:color w:val="000000"/>
                <w:kern w:val="0"/>
                <w:sz w:val="28"/>
                <w:szCs w:val="28"/>
                <w:lang w:val="en-US" w:eastAsia="zh-CN" w:bidi="ar"/>
              </w:rPr>
              <w:t>约束性指标总分值</w:t>
            </w:r>
          </w:p>
        </w:tc>
        <w:tc>
          <w:tcPr>
            <w:tcW w:w="1674" w:type="dxa"/>
            <w:gridSpan w:val="3"/>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8411" w:type="dxa"/>
            <w:gridSpan w:val="7"/>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b/>
                <w:bCs/>
                <w:i w:val="0"/>
                <w:color w:val="000000"/>
                <w:kern w:val="0"/>
                <w:sz w:val="28"/>
                <w:szCs w:val="28"/>
                <w:u w:val="none"/>
                <w:lang w:val="en-US" w:eastAsia="zh-CN" w:bidi="ar"/>
              </w:rPr>
              <w:t>一票否决指标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b w:val="0"/>
                <w:bCs w:val="0"/>
                <w:i w:val="0"/>
                <w:color w:val="000000"/>
                <w:kern w:val="0"/>
                <w:sz w:val="28"/>
                <w:szCs w:val="28"/>
                <w:u w:val="none"/>
                <w:lang w:val="en-US" w:eastAsia="zh-CN" w:bidi="ar"/>
              </w:rPr>
              <w:t>1</w:t>
            </w:r>
          </w:p>
        </w:tc>
        <w:tc>
          <w:tcPr>
            <w:tcW w:w="4619" w:type="dxa"/>
            <w:gridSpan w:val="2"/>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因有提供虚假财务会计报告，做假账，隐匿或者故意销毁会计凭证、会计账簿、财务会计报告，贪污，挪用公款，职务侵占等与会计职务有关的违法行为被依法追究刑事责任的</w:t>
            </w:r>
          </w:p>
        </w:tc>
        <w:tc>
          <w:tcPr>
            <w:tcW w:w="1500"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《会计法》第四十条</w:t>
            </w:r>
          </w:p>
        </w:tc>
        <w:tc>
          <w:tcPr>
            <w:tcW w:w="648" w:type="dxa"/>
            <w:gridSpan w:val="2"/>
            <w:vMerge w:val="restart"/>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b w:val="0"/>
                <w:bCs w:val="0"/>
                <w:i w:val="0"/>
                <w:color w:val="000000"/>
                <w:kern w:val="0"/>
                <w:sz w:val="28"/>
                <w:szCs w:val="28"/>
                <w:u w:val="none"/>
                <w:lang w:val="en-US" w:eastAsia="zh-CN" w:bidi="ar"/>
              </w:rPr>
              <w:t>等级定为差</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b w:val="0"/>
                <w:bCs w:val="0"/>
                <w:i w:val="0"/>
                <w:color w:val="000000"/>
                <w:kern w:val="0"/>
                <w:sz w:val="28"/>
                <w:szCs w:val="28"/>
                <w:u w:val="none"/>
                <w:lang w:val="en-US" w:eastAsia="zh-CN" w:bidi="ar"/>
              </w:rPr>
              <w:t>2</w:t>
            </w:r>
          </w:p>
        </w:tc>
        <w:tc>
          <w:tcPr>
            <w:tcW w:w="4619" w:type="dxa"/>
            <w:gridSpan w:val="2"/>
            <w:noWrap w:val="0"/>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串通作弊或者参与有组织作弊</w:t>
            </w:r>
          </w:p>
        </w:tc>
        <w:tc>
          <w:tcPr>
            <w:tcW w:w="1500" w:type="dxa"/>
            <w:vMerge w:val="restart"/>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《专业技术人员资格考试违纪违规行为处理规定》（人社部令第31号）第八条</w:t>
            </w:r>
          </w:p>
        </w:tc>
        <w:tc>
          <w:tcPr>
            <w:tcW w:w="648" w:type="dxa"/>
            <w:gridSpan w:val="2"/>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b w:val="0"/>
                <w:bCs w:val="0"/>
                <w:i w:val="0"/>
                <w:color w:val="000000"/>
                <w:kern w:val="0"/>
                <w:sz w:val="28"/>
                <w:szCs w:val="28"/>
                <w:u w:val="none"/>
                <w:lang w:val="en-US" w:eastAsia="zh-CN" w:bidi="ar"/>
              </w:rPr>
              <w:t>3</w:t>
            </w:r>
          </w:p>
        </w:tc>
        <w:tc>
          <w:tcPr>
            <w:tcW w:w="4619" w:type="dxa"/>
            <w:gridSpan w:val="2"/>
            <w:noWrap w:val="0"/>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代替他人或者让他人代替自己参加考试</w:t>
            </w:r>
          </w:p>
        </w:tc>
        <w:tc>
          <w:tcPr>
            <w:tcW w:w="1500" w:type="dxa"/>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b w:val="0"/>
                <w:bCs w:val="0"/>
                <w:color w:val="000000"/>
                <w:kern w:val="0"/>
                <w:sz w:val="28"/>
                <w:szCs w:val="28"/>
                <w:lang w:val="en-US" w:eastAsia="zh-CN" w:bidi="ar"/>
              </w:rPr>
              <w:t>4</w:t>
            </w:r>
          </w:p>
        </w:tc>
        <w:tc>
          <w:tcPr>
            <w:tcW w:w="4619" w:type="dxa"/>
            <w:gridSpan w:val="2"/>
            <w:noWrap w:val="0"/>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其他情节特别严重、影响恶劣的违纪违规行为</w:t>
            </w:r>
          </w:p>
        </w:tc>
        <w:tc>
          <w:tcPr>
            <w:tcW w:w="1500" w:type="dxa"/>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5</w:t>
            </w:r>
          </w:p>
        </w:tc>
        <w:tc>
          <w:tcPr>
            <w:tcW w:w="4619" w:type="dxa"/>
            <w:gridSpan w:val="2"/>
            <w:noWrap w:val="0"/>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抄袭、协助他人抄袭试题答案或者与考试内容相关资料</w:t>
            </w:r>
          </w:p>
        </w:tc>
        <w:tc>
          <w:tcPr>
            <w:tcW w:w="1500" w:type="dxa"/>
            <w:vMerge w:val="restart"/>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《专业技术人员资格考试违纪违规行为处理规定》（人社部令第31号）第七条</w:t>
            </w:r>
          </w:p>
        </w:tc>
        <w:tc>
          <w:tcPr>
            <w:tcW w:w="648" w:type="dxa"/>
            <w:gridSpan w:val="2"/>
            <w:vMerge w:val="restart"/>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b w:val="0"/>
                <w:bCs w:val="0"/>
                <w:i w:val="0"/>
                <w:color w:val="000000"/>
                <w:kern w:val="0"/>
                <w:sz w:val="28"/>
                <w:szCs w:val="28"/>
                <w:u w:val="none"/>
                <w:lang w:val="en-US" w:eastAsia="zh-CN" w:bidi="ar"/>
              </w:rPr>
              <w:t>等级定为较差</w:t>
            </w:r>
          </w:p>
        </w:tc>
        <w:tc>
          <w:tcPr>
            <w:tcW w:w="1026"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6</w:t>
            </w:r>
          </w:p>
        </w:tc>
        <w:tc>
          <w:tcPr>
            <w:tcW w:w="4619" w:type="dxa"/>
            <w:gridSpan w:val="2"/>
            <w:noWrap w:val="0"/>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互相传递试卷、答题纸、答题卡、草稿纸等</w:t>
            </w:r>
          </w:p>
        </w:tc>
        <w:tc>
          <w:tcPr>
            <w:tcW w:w="1500" w:type="dxa"/>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7</w:t>
            </w:r>
          </w:p>
        </w:tc>
        <w:tc>
          <w:tcPr>
            <w:tcW w:w="4619" w:type="dxa"/>
            <w:gridSpan w:val="2"/>
            <w:noWrap w:val="0"/>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持伪造证件参加考试</w:t>
            </w:r>
          </w:p>
        </w:tc>
        <w:tc>
          <w:tcPr>
            <w:tcW w:w="1500" w:type="dxa"/>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8</w:t>
            </w:r>
          </w:p>
        </w:tc>
        <w:tc>
          <w:tcPr>
            <w:tcW w:w="4619" w:type="dxa"/>
            <w:gridSpan w:val="2"/>
            <w:noWrap w:val="0"/>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本人离开考场后，在考试结束前，传播考试试题及答案</w:t>
            </w:r>
          </w:p>
        </w:tc>
        <w:tc>
          <w:tcPr>
            <w:tcW w:w="1500" w:type="dxa"/>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9</w:t>
            </w:r>
          </w:p>
        </w:tc>
        <w:tc>
          <w:tcPr>
            <w:tcW w:w="4619" w:type="dxa"/>
            <w:gridSpan w:val="2"/>
            <w:noWrap w:val="0"/>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使用禁止带入考场的通讯工具、规定以外的电子用品</w:t>
            </w:r>
          </w:p>
        </w:tc>
        <w:tc>
          <w:tcPr>
            <w:tcW w:w="1500" w:type="dxa"/>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10</w:t>
            </w:r>
          </w:p>
        </w:tc>
        <w:tc>
          <w:tcPr>
            <w:tcW w:w="4619" w:type="dxa"/>
            <w:gridSpan w:val="2"/>
            <w:noWrap w:val="0"/>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其他应当给予当次全部科目考试成绩无效处理的严重违纪违规行为</w:t>
            </w:r>
          </w:p>
        </w:tc>
        <w:tc>
          <w:tcPr>
            <w:tcW w:w="1500" w:type="dxa"/>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11</w:t>
            </w:r>
          </w:p>
        </w:tc>
        <w:tc>
          <w:tcPr>
            <w:tcW w:w="4619" w:type="dxa"/>
            <w:gridSpan w:val="2"/>
            <w:noWrap w:val="0"/>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故意扰乱考点、考场等考试工作场所秩序的，根据情节严重程度，分别按照人社部令第31号第七条或八条处理的</w:t>
            </w:r>
          </w:p>
        </w:tc>
        <w:tc>
          <w:tcPr>
            <w:tcW w:w="1500" w:type="dxa"/>
            <w:vMerge w:val="restart"/>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《专业技术人员资格考试违纪违规行为处理规定》（人社部令第31号）第九条</w:t>
            </w:r>
          </w:p>
        </w:tc>
        <w:tc>
          <w:tcPr>
            <w:tcW w:w="648" w:type="dxa"/>
            <w:gridSpan w:val="2"/>
            <w:vMerge w:val="restart"/>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b w:val="0"/>
                <w:bCs w:val="0"/>
                <w:i w:val="0"/>
                <w:color w:val="000000"/>
                <w:kern w:val="0"/>
                <w:sz w:val="28"/>
                <w:szCs w:val="28"/>
                <w:u w:val="none"/>
                <w:lang w:val="en-US" w:eastAsia="zh-CN" w:bidi="ar"/>
              </w:rPr>
              <w:t>等级定为差</w:t>
            </w:r>
          </w:p>
        </w:tc>
        <w:tc>
          <w:tcPr>
            <w:tcW w:w="1026"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12</w:t>
            </w:r>
          </w:p>
        </w:tc>
        <w:tc>
          <w:tcPr>
            <w:tcW w:w="4619" w:type="dxa"/>
            <w:gridSpan w:val="2"/>
            <w:noWrap w:val="0"/>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拒绝、妨碍考试工作人员履行管理职责的，根据情节严重程度，分别按照人社部令第31号第七条或八条处理的</w:t>
            </w:r>
          </w:p>
        </w:tc>
        <w:tc>
          <w:tcPr>
            <w:tcW w:w="1500" w:type="dxa"/>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13</w:t>
            </w:r>
          </w:p>
        </w:tc>
        <w:tc>
          <w:tcPr>
            <w:tcW w:w="4619" w:type="dxa"/>
            <w:gridSpan w:val="2"/>
            <w:noWrap w:val="0"/>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威胁、侮辱、诽谤、诬陷工作人员或者其他应试人员的，根据情节严重程度，分别按照人社部令第31号第七条或八条处理的</w:t>
            </w:r>
          </w:p>
        </w:tc>
        <w:tc>
          <w:tcPr>
            <w:tcW w:w="1500" w:type="dxa"/>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noWrap w:val="0"/>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五年</w:t>
            </w:r>
          </w:p>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18"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14</w:t>
            </w:r>
          </w:p>
        </w:tc>
        <w:tc>
          <w:tcPr>
            <w:tcW w:w="4619" w:type="dxa"/>
            <w:gridSpan w:val="2"/>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伪造、变造证件、证明材料参加高级会计专业技术资格评审</w:t>
            </w:r>
          </w:p>
        </w:tc>
        <w:tc>
          <w:tcPr>
            <w:tcW w:w="1500" w:type="dxa"/>
            <w:vMerge w:val="restart"/>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《浙江省高级会计师职务任职资格评价条件和浙江省正高级会计师职务任职资格评价条件的通知》（浙财会〔2019〕36号）</w:t>
            </w:r>
          </w:p>
        </w:tc>
        <w:tc>
          <w:tcPr>
            <w:tcW w:w="648" w:type="dxa"/>
            <w:gridSpan w:val="2"/>
            <w:vMerge w:val="restart"/>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b w:val="0"/>
                <w:bCs w:val="0"/>
                <w:i w:val="0"/>
                <w:color w:val="000000"/>
                <w:kern w:val="0"/>
                <w:sz w:val="28"/>
                <w:szCs w:val="28"/>
                <w:u w:val="none"/>
                <w:lang w:val="en-US" w:eastAsia="zh-CN" w:bidi="ar"/>
              </w:rPr>
              <w:t>等级定为差</w:t>
            </w: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18"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15</w:t>
            </w:r>
          </w:p>
        </w:tc>
        <w:tc>
          <w:tcPr>
            <w:tcW w:w="4619" w:type="dxa"/>
            <w:gridSpan w:val="2"/>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提交虚假申报材料参加高级会计专业技术资格评审</w:t>
            </w:r>
          </w:p>
        </w:tc>
        <w:tc>
          <w:tcPr>
            <w:tcW w:w="1500" w:type="dxa"/>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18"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16</w:t>
            </w:r>
          </w:p>
        </w:tc>
        <w:tc>
          <w:tcPr>
            <w:tcW w:w="4619" w:type="dxa"/>
            <w:gridSpan w:val="2"/>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eastAsia="zh-CN" w:bidi="ar"/>
              </w:rPr>
              <w:t>在申报材料中瞒报会计师（高级会计师）职务任职资格后曾有严重违纪违法行为的和因严重严重违纪违法行为，仍在处理、处分、处罚阶段申报高级会计师（正高级会计师）</w:t>
            </w:r>
          </w:p>
        </w:tc>
        <w:tc>
          <w:tcPr>
            <w:tcW w:w="1500" w:type="dxa"/>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18"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17</w:t>
            </w:r>
          </w:p>
        </w:tc>
        <w:tc>
          <w:tcPr>
            <w:tcW w:w="4619" w:type="dxa"/>
            <w:gridSpan w:val="2"/>
            <w:noWrap w:val="0"/>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eastAsia="zh-CN" w:bidi="ar"/>
              </w:rPr>
              <w:t>其他严重违反高级会计师或正高级会计师评审规定</w:t>
            </w:r>
          </w:p>
        </w:tc>
        <w:tc>
          <w:tcPr>
            <w:tcW w:w="1500" w:type="dxa"/>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1026" w:type="dxa"/>
            <w:noWrap w:val="0"/>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三年</w:t>
            </w:r>
          </w:p>
        </w:tc>
      </w:tr>
    </w:tbl>
    <w:p>
      <w:pPr>
        <w:widowControl w:val="0"/>
        <w:numPr>
          <w:ilvl w:val="0"/>
          <w:numId w:val="0"/>
        </w:numPr>
        <w:jc w:val="both"/>
        <w:textAlignment w:val="auto"/>
        <w:rPr>
          <w:rFonts w:hint="eastAsia" w:ascii="仿宋_GB2312" w:hAnsi="仿宋_GB2312" w:eastAsia="仿宋_GB2312" w:cs="仿宋_GB2312"/>
          <w:color w:val="333333"/>
          <w:sz w:val="32"/>
          <w:szCs w:val="32"/>
          <w:lang w:eastAsia="zh-CN"/>
        </w:rPr>
      </w:pPr>
    </w:p>
    <w:p>
      <w:pPr>
        <w:spacing w:beforeLines="0" w:afterLines="0" w:line="600" w:lineRule="exact"/>
        <w:ind w:firstLine="640"/>
        <w:jc w:val="both"/>
        <w:rPr>
          <w:rFonts w:hint="eastAsia" w:ascii="仿宋_GB2312" w:hAnsi="仿宋_GB2312" w:eastAsia="仿宋_GB2312" w:cs="仿宋_GB2312"/>
          <w:color w:val="auto"/>
          <w:sz w:val="32"/>
          <w:szCs w:val="32"/>
          <w:lang w:eastAsia="zh-CN"/>
        </w:rPr>
      </w:pPr>
    </w:p>
    <w:p>
      <w:pPr>
        <w:spacing w:line="600" w:lineRule="exact"/>
        <w:ind w:firstLine="640"/>
        <w:jc w:val="left"/>
        <w:rPr>
          <w:rFonts w:hint="eastAsia" w:ascii="仿宋_GB2312" w:hAnsi="仿宋_GB2312" w:eastAsia="仿宋_GB2312" w:cs="仿宋_GB2312"/>
          <w:color w:val="FF0000"/>
          <w:kern w:val="0"/>
          <w:sz w:val="32"/>
          <w:szCs w:val="32"/>
          <w:shd w:val="clear" w:fill="FFFFFF"/>
          <w:lang w:val="en-US" w:eastAsia="zh-CN" w:bidi="ar"/>
        </w:rPr>
      </w:pPr>
    </w:p>
    <w:p>
      <w:pPr>
        <w:snapToGrid w:val="0"/>
        <w:spacing w:line="600" w:lineRule="exact"/>
        <w:ind w:firstLine="640"/>
        <w:jc w:val="left"/>
        <w:rPr>
          <w:rFonts w:hint="eastAsia" w:ascii="仿宋_GB2312" w:hAnsi="仿宋_GB2312" w:eastAsia="仿宋_GB2312" w:cs="仿宋_GB2312"/>
          <w:color w:val="040404"/>
          <w:sz w:val="32"/>
          <w:szCs w:val="32"/>
          <w:shd w:val="clear" w:fill="FFFFFF"/>
          <w:lang w:val="en-US" w:eastAsia="zh-CN"/>
        </w:rPr>
      </w:pPr>
    </w:p>
    <w:p>
      <w:pPr>
        <w:snapToGrid w:val="0"/>
        <w:spacing w:line="600" w:lineRule="exact"/>
        <w:jc w:val="center"/>
        <w:rPr>
          <w:rFonts w:hint="eastAsia" w:ascii="仿宋_GB2312" w:hAnsi="仿宋_GB2312" w:eastAsia="仿宋_GB2312" w:cs="仿宋_GB2312"/>
          <w:color w:val="000000"/>
          <w:spacing w:val="0"/>
          <w:kern w:val="0"/>
          <w:sz w:val="32"/>
          <w:szCs w:val="32"/>
          <w:lang w:eastAsia="zh-CN"/>
        </w:rPr>
      </w:pPr>
    </w:p>
    <w:p>
      <w:pPr>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onospace">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14F15"/>
    <w:rsid w:val="15733F44"/>
    <w:rsid w:val="231C6E5A"/>
    <w:rsid w:val="281058B3"/>
    <w:rsid w:val="2A33F42E"/>
    <w:rsid w:val="3AF0EAE1"/>
    <w:rsid w:val="3CC14F15"/>
    <w:rsid w:val="3DDB1D79"/>
    <w:rsid w:val="3FAF72E3"/>
    <w:rsid w:val="5DFB2903"/>
    <w:rsid w:val="6B645E30"/>
    <w:rsid w:val="77FFC8B3"/>
    <w:rsid w:val="79DFDBBB"/>
    <w:rsid w:val="7AE6F3E3"/>
    <w:rsid w:val="7AF7A759"/>
    <w:rsid w:val="7F2BF716"/>
    <w:rsid w:val="7FBE511E"/>
    <w:rsid w:val="7FC769C1"/>
    <w:rsid w:val="9AF72AF9"/>
    <w:rsid w:val="BAFF00F7"/>
    <w:rsid w:val="BEFE36E9"/>
    <w:rsid w:val="C4BDB74B"/>
    <w:rsid w:val="C6DF0B1C"/>
    <w:rsid w:val="D63D1A0A"/>
    <w:rsid w:val="DEB3EE88"/>
    <w:rsid w:val="E1FF9E03"/>
    <w:rsid w:val="EBFE28F4"/>
    <w:rsid w:val="EFE70CF3"/>
    <w:rsid w:val="F449C160"/>
    <w:rsid w:val="F7AB9C1F"/>
    <w:rsid w:val="FFF58DDC"/>
    <w:rsid w:val="FFF9D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qFormat/>
    <w:uiPriority w:val="0"/>
    <w:rPr>
      <w:color w:val="800080"/>
      <w:u w:val="none"/>
    </w:rPr>
  </w:style>
  <w:style w:type="character" w:styleId="9">
    <w:name w:val="HTML Definition"/>
    <w:basedOn w:val="5"/>
    <w:qFormat/>
    <w:uiPriority w:val="0"/>
    <w:rPr>
      <w:i/>
    </w:rPr>
  </w:style>
  <w:style w:type="character" w:styleId="10">
    <w:name w:val="Hyperlink"/>
    <w:basedOn w:val="5"/>
    <w:qFormat/>
    <w:uiPriority w:val="0"/>
    <w:rPr>
      <w:color w:val="0000FF"/>
      <w:u w:val="none"/>
    </w:rPr>
  </w:style>
  <w:style w:type="character" w:styleId="11">
    <w:name w:val="HTML Code"/>
    <w:basedOn w:val="5"/>
    <w:qFormat/>
    <w:uiPriority w:val="0"/>
    <w:rPr>
      <w:rFonts w:ascii="monospace" w:hAnsi="monospace" w:eastAsia="monospace" w:cs="monospace"/>
      <w:sz w:val="21"/>
      <w:szCs w:val="21"/>
    </w:rPr>
  </w:style>
  <w:style w:type="character" w:styleId="12">
    <w:name w:val="HTML Keyboard"/>
    <w:basedOn w:val="5"/>
    <w:qFormat/>
    <w:uiPriority w:val="0"/>
    <w:rPr>
      <w:rFonts w:hint="default" w:ascii="monospace" w:hAnsi="monospace" w:eastAsia="monospace" w:cs="monospace"/>
      <w:sz w:val="21"/>
      <w:szCs w:val="21"/>
    </w:rPr>
  </w:style>
  <w:style w:type="character" w:styleId="13">
    <w:name w:val="HTML Sample"/>
    <w:basedOn w:val="5"/>
    <w:qFormat/>
    <w:uiPriority w:val="0"/>
    <w:rPr>
      <w:rFonts w:hint="default" w:ascii="monospace" w:hAnsi="monospace" w:eastAsia="monospace" w:cs="monospace"/>
      <w:sz w:val="21"/>
      <w:szCs w:val="21"/>
    </w:rPr>
  </w:style>
  <w:style w:type="character" w:customStyle="1" w:styleId="14">
    <w:name w:val="t_tit"/>
    <w:basedOn w:val="5"/>
    <w:qFormat/>
    <w:uiPriority w:val="0"/>
  </w:style>
  <w:style w:type="character" w:customStyle="1" w:styleId="15">
    <w:name w:val="li-left"/>
    <w:basedOn w:val="5"/>
    <w:qFormat/>
    <w:uiPriority w:val="0"/>
  </w:style>
  <w:style w:type="character" w:customStyle="1" w:styleId="16">
    <w:name w:val="li-right"/>
    <w:basedOn w:val="5"/>
    <w:qFormat/>
    <w:uiPriority w:val="0"/>
  </w:style>
  <w:style w:type="character" w:customStyle="1" w:styleId="17">
    <w:name w:val="name"/>
    <w:basedOn w:val="5"/>
    <w:qFormat/>
    <w:uiPriority w:val="0"/>
  </w:style>
  <w:style w:type="character" w:customStyle="1" w:styleId="18">
    <w:name w:val="number"/>
    <w:basedOn w:val="5"/>
    <w:qFormat/>
    <w:uiPriority w:val="0"/>
  </w:style>
  <w:style w:type="character" w:customStyle="1" w:styleId="19">
    <w:name w:val="tit4"/>
    <w:basedOn w:val="5"/>
    <w:qFormat/>
    <w:uiPriority w:val="0"/>
  </w:style>
  <w:style w:type="character" w:customStyle="1" w:styleId="20">
    <w:name w:val="info-label"/>
    <w:basedOn w:val="5"/>
    <w:qFormat/>
    <w:uiPriority w:val="0"/>
    <w:rPr>
      <w:b/>
    </w:rPr>
  </w:style>
  <w:style w:type="character" w:customStyle="1" w:styleId="21">
    <w:name w:val="current"/>
    <w:basedOn w:val="5"/>
    <w:qFormat/>
    <w:uiPriority w:val="0"/>
    <w:rPr>
      <w:color w:val="00C1DE"/>
    </w:rPr>
  </w:style>
  <w:style w:type="character" w:customStyle="1" w:styleId="22">
    <w:name w:val="current1"/>
    <w:basedOn w:val="5"/>
    <w:qFormat/>
    <w:uiPriority w:val="0"/>
    <w:rPr>
      <w:color w:val="00C1DE"/>
    </w:rPr>
  </w:style>
  <w:style w:type="character" w:customStyle="1" w:styleId="23">
    <w:name w:val="info-content"/>
    <w:basedOn w:val="5"/>
    <w:qFormat/>
    <w:uiPriority w:val="0"/>
    <w:rPr>
      <w:color w:val="808080"/>
    </w:rPr>
  </w:style>
  <w:style w:type="character" w:customStyle="1" w:styleId="24">
    <w:name w:val="bsharetext"/>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2021-08-11T09:41:00Z</dcterms:created>
  <dc:creator>admin</dc:creator>
  <cp:lastModifiedBy>quzhou</cp:lastModifiedBy>
  <cp:lastPrinted>2021-08-14T10:16:00Z</cp:lastPrinted>
  <dcterms:modified xsi:type="dcterms:W3CDTF">2022-06-14T15:56:03Z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