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材料物理实验设备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2021年5月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……………………………………23</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……………………………27</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……………………30</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材料物理实验设备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衢院招2021-23(1)</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、项目名称：材料物理实验设备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3"/>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材料物理实验设备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80.1</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2"/>
        <w:spacing w:before="0" w:beforeAutospacing="0" w:after="0" w:afterAutospacing="0" w:line="360" w:lineRule="auto"/>
        <w:ind w:firstLine="482" w:firstLineChars="200"/>
        <w:jc w:val="both"/>
        <w:rPr>
          <w:rFonts w:cs="仿宋_GB2312"/>
          <w:b/>
          <w:color w:val="000000" w:themeColor="text1"/>
        </w:rPr>
      </w:pPr>
      <w:r>
        <w:rPr>
          <w:rFonts w:hint="eastAsia" w:cs="仿宋_GB2312"/>
          <w:b/>
          <w:color w:val="000000" w:themeColor="text1"/>
        </w:rPr>
        <w:t>七、递交投标文件截止及开标时间：2021年6月17日09:00时（北京时间）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pacing w:line="360" w:lineRule="auto"/>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ascii="宋体" w:hAnsi="宋体" w:cs="宋体"/>
          <w:b/>
          <w:color w:val="000000" w:themeColor="text1"/>
          <w:sz w:val="24"/>
        </w:rPr>
        <w:t>、</w:t>
      </w:r>
      <w:r>
        <w:rPr>
          <w:rFonts w:hint="eastAsia" w:ascii="宋体" w:hAnsi="宋体" w:cs="宋体"/>
          <w:b/>
          <w:bCs/>
          <w:color w:val="000000" w:themeColor="text1"/>
          <w:kern w:val="0"/>
          <w:sz w:val="24"/>
        </w:rPr>
        <w:t>开标地点</w:t>
      </w:r>
    </w:p>
    <w:p>
      <w:pPr>
        <w:spacing w:line="360" w:lineRule="auto"/>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w:t>
      </w:r>
      <w:r>
        <w:rPr>
          <w:rFonts w:ascii="宋体" w:hAnsi="宋体" w:cs="宋体"/>
          <w:color w:val="000000" w:themeColor="text1"/>
          <w:kern w:val="0"/>
          <w:sz w:val="24"/>
        </w:rPr>
        <w:t>衢州学院开标室（行政楼12</w:t>
      </w:r>
      <w:r>
        <w:rPr>
          <w:rFonts w:hint="eastAsia" w:ascii="宋体" w:hAnsi="宋体" w:cs="宋体"/>
          <w:color w:val="000000" w:themeColor="text1"/>
          <w:kern w:val="0"/>
          <w:sz w:val="24"/>
        </w:rPr>
        <w:t>1</w:t>
      </w:r>
      <w:r>
        <w:rPr>
          <w:rFonts w:ascii="宋体" w:hAnsi="宋体" w:cs="宋体"/>
          <w:color w:val="000000" w:themeColor="text1"/>
          <w:kern w:val="0"/>
          <w:sz w:val="24"/>
        </w:rPr>
        <w:t>室）</w:t>
      </w:r>
      <w:r>
        <w:rPr>
          <w:rFonts w:hint="eastAsia" w:ascii="宋体" w:hAnsi="宋体" w:cs="宋体"/>
          <w:color w:val="000000" w:themeColor="text1"/>
          <w:kern w:val="0"/>
          <w:sz w:val="24"/>
        </w:rPr>
        <w:t>。</w:t>
      </w:r>
    </w:p>
    <w:p>
      <w:pPr>
        <w:pStyle w:val="12"/>
        <w:spacing w:before="0" w:beforeAutospacing="0" w:after="0" w:afterAutospacing="0" w:line="360" w:lineRule="auto"/>
        <w:ind w:firstLine="482" w:firstLineChars="200"/>
        <w:jc w:val="both"/>
        <w:rPr>
          <w:b/>
          <w:color w:val="000000" w:themeColor="text1"/>
        </w:rPr>
      </w:pPr>
      <w:r>
        <w:rPr>
          <w:rFonts w:hint="eastAsia"/>
          <w:b/>
          <w:color w:val="000000" w:themeColor="text1"/>
        </w:rPr>
        <w:t>九、投标保证金</w:t>
      </w:r>
    </w:p>
    <w:p>
      <w:pPr>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w:t>
      </w:r>
      <w:r>
        <w:rPr>
          <w:rFonts w:hint="eastAsia" w:ascii="宋体" w:hAnsi="宋体"/>
          <w:b/>
          <w:bCs/>
          <w:color w:val="000000"/>
          <w:sz w:val="24"/>
        </w:rPr>
        <w:t>化学与材料工程学院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95"/>
        <w:rPr>
          <w:rFonts w:ascii="宋体" w:hAnsi="宋体"/>
          <w:bCs/>
          <w:sz w:val="24"/>
        </w:rPr>
      </w:pPr>
      <w:r>
        <w:rPr>
          <w:rFonts w:hint="eastAsia" w:ascii="宋体" w:hAnsi="宋体"/>
          <w:bCs/>
          <w:sz w:val="24"/>
        </w:rPr>
        <w:t>采购中心联系人：周老师；电话（传真）：0570-8015042，18957039862。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质疑答复联系人：郑老师；电话（传真）0570-8015028，13567021518。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：何老师</w:t>
      </w:r>
      <w:r>
        <w:rPr>
          <w:rFonts w:hint="eastAsia" w:ascii="宋体" w:hAnsi="宋体"/>
          <w:bCs/>
          <w:color w:val="000000"/>
          <w:sz w:val="24"/>
        </w:rPr>
        <w:t>，电话：15105708961。</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right="480" w:firstLine="495"/>
        <w:jc w:val="right"/>
        <w:rPr>
          <w:rFonts w:ascii="宋体" w:hAnsi="宋体"/>
          <w:bCs/>
          <w:sz w:val="24"/>
        </w:rPr>
      </w:pPr>
    </w:p>
    <w:p>
      <w:pPr>
        <w:spacing w:line="360" w:lineRule="auto"/>
        <w:ind w:firstLine="495"/>
        <w:jc w:val="right"/>
        <w:rPr>
          <w:rFonts w:ascii="宋体" w:hAnsi="宋体"/>
          <w:bCs/>
          <w:sz w:val="24"/>
        </w:rPr>
      </w:pP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衢州学院采购中心</w:t>
      </w: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2021年5月27日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8</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1.投标报价应按招标文件中相关附表格式填写。</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kern w:val="0"/>
          <w:sz w:val="24"/>
        </w:rPr>
        <w:t>2020</w:t>
      </w:r>
      <w:r>
        <w:rPr>
          <w:rFonts w:hint="eastAsia" w:ascii="宋体" w:hAnsi="宋体"/>
          <w:b/>
          <w:bCs/>
          <w:kern w:val="0"/>
          <w:sz w:val="24"/>
        </w:rPr>
        <w:t>年</w:t>
      </w:r>
      <w:r>
        <w:rPr>
          <w:rFonts w:ascii="宋体" w:hAnsi="宋体"/>
          <w:b/>
          <w:bCs/>
          <w:kern w:val="0"/>
          <w:sz w:val="24"/>
        </w:rPr>
        <w:t>01</w:t>
      </w:r>
      <w:r>
        <w:rPr>
          <w:rFonts w:hint="eastAsia" w:ascii="宋体" w:hAnsi="宋体"/>
          <w:b/>
          <w:bCs/>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FF0000"/>
          <w:kern w:val="0"/>
          <w:sz w:val="24"/>
        </w:rPr>
        <w:t>60</w:t>
      </w:r>
      <w:r>
        <w:rPr>
          <w:rFonts w:hint="eastAsia" w:ascii="宋体" w:hAnsi="宋体"/>
          <w:b/>
          <w:bCs/>
          <w:color w:val="FF0000"/>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kern w:val="0"/>
          <w:sz w:val="24"/>
        </w:rPr>
        <w:t>3</w:t>
      </w:r>
      <w:r>
        <w:rPr>
          <w:rFonts w:hint="eastAsia" w:ascii="宋体" w:hAnsi="宋体"/>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360" w:lineRule="auto"/>
        <w:ind w:firstLine="495"/>
        <w:rPr>
          <w:rFonts w:ascii="宋体" w:hAnsi="宋体"/>
          <w:bCs/>
          <w:sz w:val="24"/>
        </w:rPr>
      </w:pPr>
      <w:r>
        <w:rPr>
          <w:rFonts w:hint="eastAsia" w:ascii="宋体" w:hAnsi="宋体"/>
          <w:bCs/>
          <w:sz w:val="24"/>
        </w:rPr>
        <w:t>采购中心联系人：周老师；电话（传真）：0570-8015042，18957039862。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质疑答复联系人：郑老师；电话（传真）0570-8015028，13567021518。   </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项目技术答疑联系人：何</w:t>
      </w:r>
      <w:r>
        <w:rPr>
          <w:rFonts w:hint="eastAsia" w:ascii="宋体" w:hAnsi="宋体"/>
          <w:kern w:val="0"/>
          <w:sz w:val="24"/>
        </w:rPr>
        <w:t>老师</w:t>
      </w:r>
      <w:r>
        <w:rPr>
          <w:rFonts w:hint="eastAsia" w:ascii="宋体" w:hAnsi="宋体"/>
          <w:bCs/>
          <w:color w:val="000000"/>
          <w:sz w:val="24"/>
        </w:rPr>
        <w:t>，电话：15105708961。</w:t>
      </w:r>
    </w:p>
    <w:p>
      <w:pPr>
        <w:spacing w:line="360" w:lineRule="auto"/>
        <w:ind w:firstLine="643" w:firstLineChars="200"/>
        <w:rPr>
          <w:rFonts w:ascii="宋体" w:hAnsi="宋体"/>
          <w:b/>
          <w:bCs/>
          <w:color w:val="000000"/>
          <w:sz w:val="32"/>
        </w:rPr>
      </w:pP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rPr>
          <w:rFonts w:ascii="宋体" w:hAnsi="宋体"/>
          <w:b/>
          <w:color w:val="000000"/>
          <w:sz w:val="32"/>
          <w:szCs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1</w:t>
            </w:r>
          </w:p>
        </w:tc>
        <w:tc>
          <w:tcPr>
            <w:tcW w:w="5103" w:type="dxa"/>
            <w:vAlign w:val="center"/>
          </w:tcPr>
          <w:p>
            <w:pPr>
              <w:spacing w:line="360" w:lineRule="auto"/>
              <w:jc w:val="center"/>
              <w:rPr>
                <w:bCs/>
                <w:color w:val="000000"/>
                <w:kern w:val="0"/>
                <w:sz w:val="24"/>
              </w:rPr>
            </w:pPr>
            <w:r>
              <w:rPr>
                <w:rFonts w:hint="eastAsia"/>
                <w:bCs/>
                <w:color w:val="000000"/>
                <w:kern w:val="0"/>
                <w:sz w:val="24"/>
              </w:rPr>
              <w:t>材料物理实验设备</w:t>
            </w:r>
          </w:p>
        </w:tc>
        <w:tc>
          <w:tcPr>
            <w:tcW w:w="851" w:type="dxa"/>
            <w:vAlign w:val="center"/>
          </w:tcPr>
          <w:p>
            <w:pPr>
              <w:spacing w:line="360" w:lineRule="auto"/>
              <w:jc w:val="center"/>
              <w:rPr>
                <w:bCs/>
                <w:color w:val="000000"/>
                <w:kern w:val="0"/>
                <w:sz w:val="24"/>
              </w:rPr>
            </w:pPr>
            <w:r>
              <w:rPr>
                <w:color w:val="000000"/>
                <w:sz w:val="24"/>
              </w:rPr>
              <w:t>批</w:t>
            </w:r>
          </w:p>
        </w:tc>
        <w:tc>
          <w:tcPr>
            <w:tcW w:w="948" w:type="dxa"/>
            <w:vAlign w:val="center"/>
          </w:tcPr>
          <w:p>
            <w:pPr>
              <w:spacing w:line="360" w:lineRule="auto"/>
              <w:jc w:val="center"/>
              <w:rPr>
                <w:bCs/>
                <w:color w:val="000000"/>
                <w:sz w:val="24"/>
              </w:rPr>
            </w:pPr>
            <w:r>
              <w:rPr>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3"/>
        <w:tblW w:w="7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856"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1</w:t>
            </w:r>
          </w:p>
        </w:tc>
        <w:tc>
          <w:tcPr>
            <w:tcW w:w="5528" w:type="dxa"/>
            <w:shd w:val="clear" w:color="auto" w:fill="FFFFFF"/>
            <w:vAlign w:val="center"/>
          </w:tcPr>
          <w:p>
            <w:pPr>
              <w:spacing w:line="380" w:lineRule="exact"/>
              <w:jc w:val="center"/>
              <w:rPr>
                <w:color w:val="000000"/>
                <w:kern w:val="0"/>
                <w:sz w:val="24"/>
                <w:lang w:val="zh-CN"/>
              </w:rPr>
            </w:pPr>
            <w:r>
              <w:rPr>
                <w:rFonts w:hint="eastAsia" w:ascii="宋体" w:hAnsi="宋体" w:cs="宋体"/>
                <w:bCs/>
                <w:color w:val="000000"/>
                <w:kern w:val="0"/>
                <w:sz w:val="24"/>
              </w:rPr>
              <w:t>四探针测试仪</w:t>
            </w:r>
          </w:p>
        </w:tc>
        <w:tc>
          <w:tcPr>
            <w:tcW w:w="709" w:type="dxa"/>
            <w:shd w:val="clear" w:color="auto" w:fill="FFFFFF"/>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shd w:val="clear" w:color="auto" w:fill="FFFFFF"/>
            <w:vAlign w:val="center"/>
          </w:tcPr>
          <w:p>
            <w:pPr>
              <w:spacing w:line="380" w:lineRule="exact"/>
              <w:jc w:val="center"/>
              <w:rPr>
                <w:bCs/>
                <w:color w:val="000000"/>
                <w:sz w:val="24"/>
                <w:lang w:val="zh-CN"/>
              </w:rPr>
            </w:pPr>
            <w:r>
              <w:rPr>
                <w:bCs/>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2</w:t>
            </w:r>
          </w:p>
        </w:tc>
        <w:tc>
          <w:tcPr>
            <w:tcW w:w="5528" w:type="dxa"/>
            <w:shd w:val="clear" w:color="auto" w:fill="FFFFFF"/>
            <w:vAlign w:val="center"/>
          </w:tcPr>
          <w:p>
            <w:pPr>
              <w:widowControl/>
              <w:jc w:val="center"/>
              <w:rPr>
                <w:sz w:val="24"/>
                <w:lang w:val="zh-CN"/>
              </w:rPr>
            </w:pPr>
            <w:r>
              <w:rPr>
                <w:rFonts w:hint="eastAsia" w:ascii="宋体" w:hAnsi="宋体"/>
                <w:bCs/>
                <w:color w:val="000000"/>
                <w:sz w:val="24"/>
              </w:rPr>
              <w:t>透光率雾度测定仪</w:t>
            </w:r>
          </w:p>
        </w:tc>
        <w:tc>
          <w:tcPr>
            <w:tcW w:w="709" w:type="dxa"/>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vAlign w:val="center"/>
          </w:tcPr>
          <w:p>
            <w:pPr>
              <w:spacing w:line="380" w:lineRule="exact"/>
              <w:jc w:val="center"/>
              <w:rPr>
                <w:bCs/>
                <w:color w:val="000000"/>
                <w:sz w:val="24"/>
                <w:lang w:val="zh-CN"/>
              </w:rPr>
            </w:pPr>
            <w:r>
              <w:rPr>
                <w:bCs/>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3</w:t>
            </w:r>
          </w:p>
        </w:tc>
        <w:tc>
          <w:tcPr>
            <w:tcW w:w="5528" w:type="dxa"/>
            <w:shd w:val="clear" w:color="auto" w:fill="FFFFFF"/>
            <w:vAlign w:val="center"/>
          </w:tcPr>
          <w:p>
            <w:pPr>
              <w:spacing w:line="380" w:lineRule="exact"/>
              <w:jc w:val="center"/>
              <w:rPr>
                <w:sz w:val="24"/>
                <w:lang w:val="zh-CN"/>
              </w:rPr>
            </w:pPr>
            <w:r>
              <w:rPr>
                <w:rFonts w:hint="eastAsia" w:ascii="宋体" w:hAnsi="宋体"/>
                <w:bCs/>
                <w:color w:val="000000"/>
                <w:sz w:val="24"/>
              </w:rPr>
              <w:t xml:space="preserve">模拟用计算机 </w:t>
            </w:r>
          </w:p>
        </w:tc>
        <w:tc>
          <w:tcPr>
            <w:tcW w:w="709" w:type="dxa"/>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vAlign w:val="center"/>
          </w:tcPr>
          <w:p>
            <w:pPr>
              <w:spacing w:line="380" w:lineRule="exact"/>
              <w:jc w:val="center"/>
              <w:rPr>
                <w:bCs/>
                <w:color w:val="000000"/>
                <w:sz w:val="24"/>
                <w:lang w:val="zh-CN"/>
              </w:rPr>
            </w:pPr>
            <w:r>
              <w:rPr>
                <w:bCs/>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lang w:val="zh-CN"/>
              </w:rPr>
            </w:pPr>
            <w:r>
              <w:rPr>
                <w:b/>
                <w:color w:val="000000"/>
                <w:sz w:val="24"/>
                <w:lang w:val="zh-CN"/>
              </w:rPr>
              <w:t>4</w:t>
            </w:r>
          </w:p>
        </w:tc>
        <w:tc>
          <w:tcPr>
            <w:tcW w:w="5528" w:type="dxa"/>
            <w:vAlign w:val="center"/>
          </w:tcPr>
          <w:p>
            <w:pPr>
              <w:spacing w:line="380" w:lineRule="exact"/>
              <w:jc w:val="center"/>
              <w:rPr>
                <w:sz w:val="24"/>
                <w:lang w:val="zh-CN"/>
              </w:rPr>
            </w:pPr>
            <w:r>
              <w:rPr>
                <w:rFonts w:hint="eastAsia" w:ascii="宋体" w:hAnsi="宋体"/>
                <w:bCs/>
                <w:color w:val="000000"/>
                <w:sz w:val="24"/>
              </w:rPr>
              <w:t>微米纳米高速混合均质乳化分散机</w:t>
            </w:r>
          </w:p>
        </w:tc>
        <w:tc>
          <w:tcPr>
            <w:tcW w:w="709" w:type="dxa"/>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vAlign w:val="center"/>
          </w:tcPr>
          <w:p>
            <w:pPr>
              <w:spacing w:line="380" w:lineRule="exact"/>
              <w:jc w:val="center"/>
              <w:rPr>
                <w:bCs/>
                <w:color w:val="000000"/>
                <w:sz w:val="24"/>
                <w:lang w:val="zh-CN"/>
              </w:rPr>
            </w:pPr>
            <w:r>
              <w:rPr>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5</w:t>
            </w:r>
          </w:p>
        </w:tc>
        <w:tc>
          <w:tcPr>
            <w:tcW w:w="5528" w:type="dxa"/>
            <w:shd w:val="clear" w:color="auto" w:fill="FFFFFF"/>
            <w:vAlign w:val="center"/>
          </w:tcPr>
          <w:p>
            <w:pPr>
              <w:widowControl/>
              <w:jc w:val="center"/>
              <w:textAlignment w:val="center"/>
              <w:rPr>
                <w:sz w:val="24"/>
                <w:lang w:val="zh-CN"/>
              </w:rPr>
            </w:pPr>
            <w:r>
              <w:rPr>
                <w:rFonts w:hint="eastAsia"/>
                <w:sz w:val="24"/>
              </w:rPr>
              <w:t>超声波分散仪</w:t>
            </w:r>
          </w:p>
        </w:tc>
        <w:tc>
          <w:tcPr>
            <w:tcW w:w="709" w:type="dxa"/>
            <w:shd w:val="clear" w:color="auto" w:fill="FFFFFF"/>
            <w:vAlign w:val="center"/>
          </w:tcPr>
          <w:p>
            <w:pPr>
              <w:spacing w:line="380" w:lineRule="exact"/>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shd w:val="clear" w:color="auto" w:fill="FFFFFF"/>
            <w:vAlign w:val="center"/>
          </w:tcPr>
          <w:p>
            <w:pPr>
              <w:spacing w:line="380" w:lineRule="exact"/>
              <w:jc w:val="center"/>
              <w:rPr>
                <w:bCs/>
                <w:color w:val="000000"/>
                <w:sz w:val="24"/>
                <w:lang w:val="zh-CN"/>
              </w:rPr>
            </w:pPr>
            <w:r>
              <w:rPr>
                <w:bCs/>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6</w:t>
            </w:r>
          </w:p>
        </w:tc>
        <w:tc>
          <w:tcPr>
            <w:tcW w:w="5528" w:type="dxa"/>
            <w:shd w:val="clear" w:color="auto" w:fill="FFFFFF"/>
            <w:vAlign w:val="center"/>
          </w:tcPr>
          <w:p>
            <w:pPr>
              <w:spacing w:line="380" w:lineRule="exact"/>
              <w:jc w:val="center"/>
              <w:rPr>
                <w:sz w:val="24"/>
              </w:rPr>
            </w:pPr>
            <w:r>
              <w:rPr>
                <w:rFonts w:hint="eastAsia" w:ascii="宋体" w:hAnsi="宋体"/>
                <w:bCs/>
                <w:sz w:val="24"/>
              </w:rPr>
              <w:t>彩色激光打印机</w:t>
            </w:r>
          </w:p>
        </w:tc>
        <w:tc>
          <w:tcPr>
            <w:tcW w:w="709" w:type="dxa"/>
            <w:shd w:val="clear" w:color="auto" w:fill="FFFFFF"/>
            <w:vAlign w:val="center"/>
          </w:tcPr>
          <w:p>
            <w:pPr>
              <w:spacing w:line="380" w:lineRule="exact"/>
              <w:jc w:val="center"/>
              <w:rPr>
                <w:rFonts w:ascii="宋体" w:hAnsi="宋体" w:cs="宋体"/>
                <w:bCs/>
                <w:color w:val="000000"/>
                <w:kern w:val="0"/>
                <w:sz w:val="24"/>
              </w:rPr>
            </w:pPr>
            <w:r>
              <w:rPr>
                <w:rFonts w:hint="eastAsia" w:ascii="宋体" w:hAnsi="宋体" w:cs="宋体"/>
                <w:bCs/>
                <w:kern w:val="0"/>
                <w:szCs w:val="21"/>
              </w:rPr>
              <w:t>台</w:t>
            </w:r>
          </w:p>
        </w:tc>
        <w:tc>
          <w:tcPr>
            <w:tcW w:w="856" w:type="dxa"/>
            <w:shd w:val="clear" w:color="auto" w:fill="FFFFFF"/>
            <w:vAlign w:val="center"/>
          </w:tcPr>
          <w:p>
            <w:pPr>
              <w:spacing w:line="380" w:lineRule="exact"/>
              <w:jc w:val="center"/>
              <w:rPr>
                <w:bCs/>
                <w:color w:val="000000"/>
                <w:sz w:val="24"/>
              </w:rPr>
            </w:pPr>
            <w:r>
              <w:rPr>
                <w:bCs/>
                <w:sz w:val="24"/>
              </w:rPr>
              <w:t>1</w:t>
            </w:r>
          </w:p>
        </w:tc>
      </w:tr>
    </w:tbl>
    <w:p>
      <w:pPr>
        <w:spacing w:line="360" w:lineRule="auto"/>
        <w:rPr>
          <w:b/>
          <w:color w:val="000000"/>
          <w:sz w:val="24"/>
        </w:rPr>
      </w:pPr>
    </w:p>
    <w:p>
      <w:pPr>
        <w:spacing w:line="360" w:lineRule="auto"/>
        <w:ind w:firstLine="482" w:firstLineChars="200"/>
        <w:rPr>
          <w:b/>
          <w:color w:val="000000"/>
          <w:sz w:val="24"/>
        </w:rPr>
      </w:pPr>
      <w:r>
        <w:rPr>
          <w:b/>
          <w:color w:val="000000"/>
          <w:sz w:val="24"/>
        </w:rPr>
        <w:t>二、项目总体要求</w:t>
      </w:r>
    </w:p>
    <w:p>
      <w:pPr>
        <w:spacing w:line="360" w:lineRule="auto"/>
        <w:ind w:firstLine="482" w:firstLineChars="200"/>
        <w:rPr>
          <w:b/>
          <w:bCs/>
          <w:color w:val="000000"/>
          <w:sz w:val="24"/>
        </w:rPr>
      </w:pPr>
      <w:r>
        <w:rPr>
          <w:b/>
          <w:bCs/>
          <w:color w:val="000000"/>
          <w:sz w:val="24"/>
        </w:rPr>
        <w:t>服务要求</w:t>
      </w:r>
      <w:r>
        <w:rPr>
          <w:rFonts w:hint="eastAsia"/>
          <w:b/>
          <w:bCs/>
          <w:color w:val="000000"/>
          <w:sz w:val="24"/>
        </w:rPr>
        <w:t>：</w:t>
      </w:r>
    </w:p>
    <w:p>
      <w:pPr>
        <w:spacing w:line="360" w:lineRule="auto"/>
        <w:ind w:firstLine="480" w:firstLineChars="200"/>
        <w:rPr>
          <w:color w:val="000000"/>
          <w:sz w:val="24"/>
        </w:rPr>
      </w:pPr>
      <w:r>
        <w:rPr>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spacing w:line="360" w:lineRule="auto"/>
        <w:ind w:firstLine="482" w:firstLineChars="200"/>
        <w:rPr>
          <w:b/>
          <w:color w:val="000000"/>
          <w:sz w:val="24"/>
        </w:rPr>
      </w:pPr>
      <w:r>
        <w:rPr>
          <w:b/>
          <w:color w:val="000000"/>
          <w:sz w:val="24"/>
        </w:rPr>
        <w:t>三、技术参数</w:t>
      </w:r>
    </w:p>
    <w:tbl>
      <w:tblPr>
        <w:tblStyle w:val="1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526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b/>
                <w:bCs/>
                <w:color w:val="000000"/>
                <w:szCs w:val="21"/>
              </w:rPr>
            </w:pPr>
            <w:r>
              <w:rPr>
                <w:b/>
                <w:bCs/>
                <w:color w:val="000000"/>
                <w:szCs w:val="21"/>
              </w:rPr>
              <w:t>名称</w:t>
            </w:r>
          </w:p>
        </w:tc>
        <w:tc>
          <w:tcPr>
            <w:tcW w:w="5260" w:type="dxa"/>
            <w:vAlign w:val="center"/>
          </w:tcPr>
          <w:p>
            <w:pPr>
              <w:spacing w:line="360" w:lineRule="auto"/>
              <w:jc w:val="center"/>
              <w:rPr>
                <w:b/>
                <w:bCs/>
                <w:color w:val="000000"/>
                <w:szCs w:val="21"/>
              </w:rPr>
            </w:pPr>
            <w:r>
              <w:rPr>
                <w:b/>
                <w:bCs/>
                <w:color w:val="000000"/>
                <w:szCs w:val="21"/>
              </w:rPr>
              <w:t>规格型号或技术参数</w:t>
            </w:r>
            <w:bookmarkStart w:id="7" w:name="_GoBack"/>
            <w:bookmarkEnd w:id="7"/>
          </w:p>
        </w:tc>
        <w:tc>
          <w:tcPr>
            <w:tcW w:w="1341"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center"/>
              <w:rPr>
                <w:color w:val="000000"/>
                <w:szCs w:val="21"/>
                <w:lang w:val="zh-CN"/>
              </w:rPr>
            </w:pPr>
            <w:r>
              <w:rPr>
                <w:rFonts w:hint="eastAsia"/>
                <w:bCs/>
                <w:color w:val="000000"/>
                <w:szCs w:val="21"/>
              </w:rPr>
              <w:t>四探针测试仪</w:t>
            </w:r>
          </w:p>
        </w:tc>
        <w:tc>
          <w:tcPr>
            <w:tcW w:w="5260" w:type="dxa"/>
            <w:shd w:val="clear" w:color="auto" w:fill="FFFFFF"/>
            <w:vAlign w:val="center"/>
          </w:tcPr>
          <w:p>
            <w:pPr>
              <w:numPr>
                <w:ilvl w:val="0"/>
                <w:numId w:val="2"/>
              </w:numPr>
              <w:spacing w:line="440" w:lineRule="exact"/>
              <w:jc w:val="left"/>
            </w:pPr>
            <w:r>
              <w:rPr>
                <w:rFonts w:hint="eastAsia"/>
              </w:rPr>
              <w:t>测量范围</w:t>
            </w:r>
          </w:p>
          <w:p>
            <w:pPr>
              <w:spacing w:line="440" w:lineRule="exact"/>
              <w:jc w:val="left"/>
            </w:pPr>
            <w:r>
              <w:rPr>
                <w:rFonts w:hint="eastAsia"/>
              </w:rPr>
              <w:t>▲电阻率：优于或等于10</w:t>
            </w:r>
            <w:r>
              <w:rPr>
                <w:rFonts w:hint="eastAsia"/>
                <w:vertAlign w:val="superscript"/>
              </w:rPr>
              <w:t>-5</w:t>
            </w:r>
            <w:r>
              <w:rPr>
                <w:rFonts w:hint="eastAsia"/>
              </w:rPr>
              <w:t>～10</w:t>
            </w:r>
            <w:r>
              <w:rPr>
                <w:rFonts w:hint="eastAsia"/>
                <w:vertAlign w:val="superscript"/>
              </w:rPr>
              <w:t>5</w:t>
            </w:r>
            <w:r>
              <w:rPr>
                <w:rFonts w:hint="eastAsia"/>
              </w:rPr>
              <w:t xml:space="preserve"> Ω.cm；  </w:t>
            </w:r>
          </w:p>
          <w:p>
            <w:pPr>
              <w:spacing w:line="440" w:lineRule="exact"/>
              <w:jc w:val="left"/>
            </w:pPr>
            <w:r>
              <w:rPr>
                <w:rFonts w:hint="eastAsia"/>
              </w:rPr>
              <w:t>▲方块电阻：优于或等于10</w:t>
            </w:r>
            <w:r>
              <w:rPr>
                <w:rFonts w:hint="eastAsia"/>
                <w:vertAlign w:val="superscript"/>
              </w:rPr>
              <w:t>-4</w:t>
            </w:r>
            <w:r>
              <w:rPr>
                <w:rFonts w:hint="eastAsia"/>
              </w:rPr>
              <w:t>～10</w:t>
            </w:r>
            <w:r>
              <w:rPr>
                <w:rFonts w:hint="eastAsia"/>
                <w:vertAlign w:val="superscript"/>
              </w:rPr>
              <w:t xml:space="preserve">6 </w:t>
            </w:r>
            <w:r>
              <w:rPr>
                <w:rFonts w:hint="eastAsia"/>
              </w:rPr>
              <w:t>Ω/□；</w:t>
            </w:r>
          </w:p>
          <w:p>
            <w:pPr>
              <w:spacing w:line="440" w:lineRule="exact"/>
              <w:jc w:val="left"/>
            </w:pPr>
            <w:r>
              <w:rPr>
                <w:rFonts w:hint="eastAsia"/>
              </w:rPr>
              <w:t>▲电导率：优于或等于10</w:t>
            </w:r>
            <w:r>
              <w:rPr>
                <w:rFonts w:hint="eastAsia"/>
                <w:vertAlign w:val="superscript"/>
              </w:rPr>
              <w:t>-5</w:t>
            </w:r>
            <w:r>
              <w:rPr>
                <w:rFonts w:hint="eastAsia"/>
              </w:rPr>
              <w:t>～10</w:t>
            </w:r>
            <w:r>
              <w:rPr>
                <w:rFonts w:hint="eastAsia"/>
                <w:vertAlign w:val="superscript"/>
              </w:rPr>
              <w:t>5</w:t>
            </w:r>
            <w:r>
              <w:rPr>
                <w:rFonts w:hint="eastAsia"/>
              </w:rPr>
              <w:t xml:space="preserve">  s/cm； </w:t>
            </w:r>
          </w:p>
          <w:p>
            <w:pPr>
              <w:spacing w:line="440" w:lineRule="exact"/>
              <w:jc w:val="left"/>
            </w:pPr>
            <w:r>
              <w:rPr>
                <w:rFonts w:hint="eastAsia"/>
              </w:rPr>
              <w:t>▲电阻：优于或等于10</w:t>
            </w:r>
            <w:r>
              <w:rPr>
                <w:rFonts w:hint="eastAsia"/>
                <w:vertAlign w:val="superscript"/>
              </w:rPr>
              <w:t>-5</w:t>
            </w:r>
            <w:r>
              <w:rPr>
                <w:rFonts w:hint="eastAsia"/>
              </w:rPr>
              <w:t>～10</w:t>
            </w:r>
            <w:r>
              <w:rPr>
                <w:rFonts w:hint="eastAsia"/>
                <w:vertAlign w:val="superscript"/>
              </w:rPr>
              <w:t>5</w:t>
            </w:r>
            <w:r>
              <w:rPr>
                <w:rFonts w:hint="eastAsia"/>
              </w:rPr>
              <w:t xml:space="preserve">  Ω；</w:t>
            </w:r>
          </w:p>
          <w:p>
            <w:pPr>
              <w:numPr>
                <w:ilvl w:val="0"/>
                <w:numId w:val="2"/>
              </w:numPr>
              <w:spacing w:line="440" w:lineRule="exact"/>
              <w:jc w:val="left"/>
            </w:pPr>
            <w:r>
              <w:rPr>
                <w:rFonts w:hint="eastAsia"/>
              </w:rPr>
              <w:t>可测晶片直径</w:t>
            </w:r>
          </w:p>
          <w:p>
            <w:pPr>
              <w:spacing w:line="440" w:lineRule="exact"/>
              <w:jc w:val="left"/>
            </w:pPr>
            <w:r>
              <w:rPr>
                <w:rFonts w:hint="eastAsia"/>
              </w:rPr>
              <w:t>140mmX150mm</w:t>
            </w:r>
            <w:r>
              <w:t>；</w:t>
            </w:r>
          </w:p>
          <w:p>
            <w:pPr>
              <w:spacing w:line="440" w:lineRule="exact"/>
              <w:jc w:val="left"/>
            </w:pPr>
            <w:r>
              <w:rPr>
                <w:rFonts w:hint="eastAsia"/>
              </w:rPr>
              <w:t>200mmX200mm</w:t>
            </w:r>
            <w:r>
              <w:t>；</w:t>
            </w:r>
          </w:p>
          <w:p>
            <w:pPr>
              <w:spacing w:line="440" w:lineRule="exact"/>
              <w:jc w:val="left"/>
            </w:pPr>
            <w:r>
              <w:rPr>
                <w:rFonts w:hint="eastAsia"/>
              </w:rPr>
              <w:t>400mmX500mm；</w:t>
            </w:r>
          </w:p>
          <w:p>
            <w:pPr>
              <w:numPr>
                <w:ilvl w:val="0"/>
                <w:numId w:val="2"/>
              </w:numPr>
              <w:spacing w:line="440" w:lineRule="exact"/>
              <w:jc w:val="left"/>
            </w:pPr>
            <w:r>
              <w:rPr>
                <w:rFonts w:hint="eastAsia"/>
              </w:rPr>
              <w:t xml:space="preserve">恒流源 </w:t>
            </w:r>
          </w:p>
          <w:p>
            <w:pPr>
              <w:spacing w:line="440" w:lineRule="exact"/>
              <w:jc w:val="left"/>
            </w:pPr>
            <w:r>
              <w:rPr>
                <w:rFonts w:hint="eastAsia"/>
              </w:rPr>
              <w:t>电流量程分为 1µA、10µA、100µA、1mA、10mA、100mA 六档，各档电流连续可调</w:t>
            </w:r>
          </w:p>
          <w:p>
            <w:pPr>
              <w:numPr>
                <w:ilvl w:val="0"/>
                <w:numId w:val="2"/>
              </w:numPr>
              <w:spacing w:line="440" w:lineRule="exact"/>
              <w:jc w:val="left"/>
            </w:pPr>
            <w:r>
              <w:rPr>
                <w:rFonts w:hint="eastAsia"/>
              </w:rPr>
              <w:t>数字电压表</w:t>
            </w:r>
          </w:p>
          <w:p>
            <w:pPr>
              <w:spacing w:line="440" w:lineRule="exact"/>
              <w:jc w:val="left"/>
            </w:pPr>
            <w:r>
              <w:rPr>
                <w:rFonts w:hint="eastAsia"/>
              </w:rPr>
              <w:t>量程及表示形式 000.00～199.99 mV；</w:t>
            </w:r>
          </w:p>
          <w:p>
            <w:pPr>
              <w:spacing w:line="440" w:lineRule="exact"/>
              <w:jc w:val="left"/>
            </w:pPr>
            <w:r>
              <w:rPr>
                <w:rFonts w:hint="eastAsia"/>
              </w:rPr>
              <w:t>分辨力：10µV；</w:t>
            </w:r>
          </w:p>
          <w:p>
            <w:pPr>
              <w:spacing w:line="440" w:lineRule="exact"/>
              <w:jc w:val="left"/>
            </w:pPr>
            <w:r>
              <w:rPr>
                <w:rFonts w:hint="eastAsia"/>
              </w:rPr>
              <w:t>输入阻抗＞1000MΩ；</w:t>
            </w:r>
          </w:p>
          <w:p>
            <w:pPr>
              <w:spacing w:line="440" w:lineRule="exact"/>
              <w:jc w:val="left"/>
            </w:pPr>
            <w:r>
              <w:rPr>
                <w:rFonts w:hint="eastAsia"/>
              </w:rPr>
              <w:t>精度：±0.1% ；</w:t>
            </w:r>
          </w:p>
          <w:p>
            <w:pPr>
              <w:spacing w:line="440" w:lineRule="exact"/>
              <w:jc w:val="left"/>
            </w:pPr>
            <w:r>
              <w:rPr>
                <w:rFonts w:hint="eastAsia"/>
              </w:rPr>
              <w:t>显示：四位半红色发光管数字显示；极性、超量程自动显示；</w:t>
            </w:r>
          </w:p>
          <w:p>
            <w:pPr>
              <w:numPr>
                <w:ilvl w:val="0"/>
                <w:numId w:val="2"/>
              </w:numPr>
              <w:spacing w:line="440" w:lineRule="exact"/>
              <w:jc w:val="left"/>
            </w:pPr>
            <w:r>
              <w:rPr>
                <w:rFonts w:hint="eastAsia"/>
              </w:rPr>
              <w:t>四探针探头基本指标</w:t>
            </w:r>
          </w:p>
          <w:p>
            <w:pPr>
              <w:spacing w:line="440" w:lineRule="exact"/>
              <w:jc w:val="left"/>
            </w:pPr>
            <w:r>
              <w:rPr>
                <w:rFonts w:hint="eastAsia"/>
              </w:rPr>
              <w:t>间距：1±0.01mm；</w:t>
            </w:r>
          </w:p>
          <w:p>
            <w:pPr>
              <w:spacing w:line="440" w:lineRule="exact"/>
              <w:jc w:val="left"/>
            </w:pPr>
            <w:r>
              <w:rPr>
                <w:rFonts w:hint="eastAsia"/>
              </w:rPr>
              <w:t>针间绝缘电阻：≥1000MΩ；</w:t>
            </w:r>
          </w:p>
          <w:p>
            <w:pPr>
              <w:spacing w:line="440" w:lineRule="exact"/>
              <w:jc w:val="left"/>
            </w:pPr>
            <w:r>
              <w:rPr>
                <w:rFonts w:hint="eastAsia"/>
              </w:rPr>
              <w:t>机械游移率：≤0.3％；</w:t>
            </w:r>
          </w:p>
          <w:p>
            <w:pPr>
              <w:spacing w:line="440" w:lineRule="exact"/>
              <w:jc w:val="left"/>
            </w:pPr>
            <w:r>
              <w:rPr>
                <w:rFonts w:hint="eastAsia"/>
              </w:rPr>
              <w:t>探针：碳化钨或高速钢 Ф0.5mm；</w:t>
            </w:r>
          </w:p>
          <w:p>
            <w:pPr>
              <w:spacing w:line="440" w:lineRule="exact"/>
              <w:jc w:val="left"/>
            </w:pPr>
            <w:r>
              <w:rPr>
                <w:rFonts w:hint="eastAsia"/>
              </w:rPr>
              <w:t>探针压力：5～16 牛顿(总力)；</w:t>
            </w:r>
          </w:p>
          <w:p>
            <w:pPr>
              <w:numPr>
                <w:ilvl w:val="0"/>
                <w:numId w:val="2"/>
              </w:numPr>
              <w:spacing w:line="440" w:lineRule="exact"/>
              <w:jc w:val="left"/>
            </w:pPr>
            <w:r>
              <w:rPr>
                <w:rFonts w:hint="eastAsia"/>
              </w:rPr>
              <w:t>模拟电阻测量相对误差:(按 JJG508-87 进行)0.01Ω、0.1Ω、1Ω、10Ω、100Ω、1000Ω、10000Ω≤0.3％±1 字</w:t>
            </w:r>
          </w:p>
          <w:p>
            <w:pPr>
              <w:numPr>
                <w:ilvl w:val="0"/>
                <w:numId w:val="2"/>
              </w:numPr>
              <w:spacing w:line="440" w:lineRule="exact"/>
              <w:jc w:val="left"/>
            </w:pPr>
            <w:r>
              <w:rPr>
                <w:rFonts w:hint="eastAsia"/>
              </w:rPr>
              <w:t>整机测量最大相对误差：(用硅标样片:0.01-180Ω.cm 测试) ≤±5％</w:t>
            </w:r>
          </w:p>
          <w:p>
            <w:pPr>
              <w:numPr>
                <w:ilvl w:val="0"/>
                <w:numId w:val="2"/>
              </w:numPr>
              <w:spacing w:line="440" w:lineRule="exact"/>
              <w:jc w:val="left"/>
            </w:pPr>
            <w:r>
              <w:rPr>
                <w:rFonts w:hint="eastAsia"/>
              </w:rPr>
              <w:t>整机测量标准不确定度：≤5％</w:t>
            </w:r>
          </w:p>
          <w:p>
            <w:pPr>
              <w:numPr>
                <w:ilvl w:val="0"/>
                <w:numId w:val="2"/>
              </w:numPr>
              <w:spacing w:line="440" w:lineRule="exact"/>
              <w:jc w:val="left"/>
            </w:pPr>
            <w:r>
              <w:rPr>
                <w:rFonts w:hint="eastAsia"/>
              </w:rPr>
              <w:t>测试模式：可连接电脑测试也可不连接电脑测试。</w:t>
            </w:r>
          </w:p>
          <w:p>
            <w:pPr>
              <w:numPr>
                <w:ilvl w:val="0"/>
                <w:numId w:val="2"/>
              </w:numPr>
              <w:spacing w:line="440" w:lineRule="exact"/>
              <w:jc w:val="left"/>
            </w:pPr>
            <w:r>
              <w:rPr>
                <w:rFonts w:hint="eastAsia"/>
              </w:rPr>
              <w:t>软件功能</w:t>
            </w:r>
          </w:p>
          <w:p>
            <w:pPr>
              <w:spacing w:line="440" w:lineRule="exact"/>
              <w:jc w:val="left"/>
            </w:pPr>
            <w:r>
              <w:rPr>
                <w:rFonts w:hint="eastAsia"/>
              </w:rPr>
              <w:t>软件可记录、保存、打印每一点的测试数据，并统计分析测试数据最大值、最小值、平均值、最大百分变化、平均百分变化、径向不均匀度、并将数据生成直方图，也可把测试数据输出到 Excel 中，对数据进行各种数据分析。软件还可选择自动测量功能，根据样品电阻大小自动选择适合电流量程档测试。</w:t>
            </w:r>
          </w:p>
          <w:p>
            <w:pPr>
              <w:numPr>
                <w:ilvl w:val="0"/>
                <w:numId w:val="2"/>
              </w:numPr>
              <w:spacing w:line="440" w:lineRule="exact"/>
              <w:jc w:val="left"/>
            </w:pPr>
            <w:r>
              <w:rPr>
                <w:rFonts w:hint="eastAsia"/>
              </w:rPr>
              <w:t>计算机通讯接口：并口，高速并行采集数据，连接电脑使用时采集数据到电脑的时间只需要 1.5秒（在 0.1mA、1mA、10mA、100mA 量程档时）。</w:t>
            </w:r>
          </w:p>
          <w:p>
            <w:pPr>
              <w:numPr>
                <w:ilvl w:val="0"/>
                <w:numId w:val="2"/>
              </w:numPr>
              <w:spacing w:line="440" w:lineRule="exact"/>
              <w:jc w:val="left"/>
            </w:pPr>
            <w:r>
              <w:rPr>
                <w:rFonts w:hint="eastAsia"/>
              </w:rPr>
              <w:t>标准使用环境</w:t>
            </w:r>
          </w:p>
          <w:p>
            <w:pPr>
              <w:spacing w:line="440" w:lineRule="exact"/>
              <w:jc w:val="left"/>
            </w:pPr>
            <w:r>
              <w:rPr>
                <w:rFonts w:hint="eastAsia"/>
              </w:rPr>
              <w:t>温度：23±2℃；</w:t>
            </w:r>
          </w:p>
          <w:p>
            <w:pPr>
              <w:spacing w:line="440" w:lineRule="exact"/>
              <w:jc w:val="left"/>
            </w:pPr>
            <w:r>
              <w:rPr>
                <w:rFonts w:hint="eastAsia"/>
              </w:rPr>
              <w:t>相对湿度：≤65％；</w:t>
            </w:r>
          </w:p>
          <w:p>
            <w:pPr>
              <w:spacing w:line="440" w:lineRule="exact"/>
              <w:jc w:val="left"/>
            </w:pPr>
            <w:r>
              <w:rPr>
                <w:rFonts w:hint="eastAsia"/>
              </w:rPr>
              <w:t>无高频干扰；</w:t>
            </w:r>
          </w:p>
          <w:p>
            <w:pPr>
              <w:pStyle w:val="4"/>
              <w:numPr>
                <w:ilvl w:val="0"/>
                <w:numId w:val="3"/>
              </w:numPr>
              <w:spacing w:line="360" w:lineRule="auto"/>
              <w:ind w:left="0"/>
              <w:jc w:val="left"/>
              <w:rPr>
                <w:bCs/>
                <w:color w:val="000000"/>
                <w:szCs w:val="21"/>
              </w:rPr>
            </w:pPr>
            <w:r>
              <w:rPr>
                <w:rFonts w:hint="eastAsia"/>
              </w:rPr>
              <w:t>无强光直射；</w:t>
            </w:r>
          </w:p>
        </w:tc>
        <w:tc>
          <w:tcPr>
            <w:tcW w:w="1341" w:type="dxa"/>
            <w:shd w:val="clear" w:color="auto" w:fill="FFFFFF"/>
            <w:vAlign w:val="center"/>
          </w:tcPr>
          <w:p>
            <w:pPr>
              <w:spacing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center"/>
              <w:rPr>
                <w:color w:val="000000"/>
                <w:szCs w:val="21"/>
                <w:lang w:val="zh-CN"/>
              </w:rPr>
            </w:pPr>
            <w:r>
              <w:rPr>
                <w:rFonts w:hint="eastAsia"/>
                <w:color w:val="000000"/>
                <w:szCs w:val="21"/>
              </w:rPr>
              <w:t>透光率雾度测试仪</w:t>
            </w:r>
          </w:p>
        </w:tc>
        <w:tc>
          <w:tcPr>
            <w:tcW w:w="5260" w:type="dxa"/>
            <w:shd w:val="clear" w:color="auto" w:fill="FFFFFF"/>
            <w:vAlign w:val="center"/>
          </w:tcPr>
          <w:p>
            <w:pPr>
              <w:numPr>
                <w:ilvl w:val="0"/>
                <w:numId w:val="4"/>
              </w:numPr>
              <w:spacing w:line="440" w:lineRule="exact"/>
              <w:jc w:val="left"/>
            </w:pPr>
            <w:r>
              <w:rPr>
                <w:rFonts w:hint="eastAsia"/>
              </w:rPr>
              <w:t>仪器光源：C光源(6774K)</w:t>
            </w:r>
          </w:p>
          <w:p>
            <w:pPr>
              <w:numPr>
                <w:ilvl w:val="0"/>
                <w:numId w:val="4"/>
              </w:numPr>
              <w:spacing w:line="440" w:lineRule="exact"/>
              <w:jc w:val="left"/>
            </w:pPr>
            <w:r>
              <w:rPr>
                <w:rFonts w:hint="eastAsia"/>
              </w:rPr>
              <w:t>▲测量范围：透光率优于或等于0-100% ；雾度优于等于0-99%（0-30%绝对测量），（30.1-99.00%相对测量）</w:t>
            </w:r>
          </w:p>
          <w:p>
            <w:pPr>
              <w:numPr>
                <w:ilvl w:val="0"/>
                <w:numId w:val="4"/>
              </w:numPr>
              <w:spacing w:line="440" w:lineRule="exact"/>
              <w:jc w:val="left"/>
            </w:pPr>
            <w:r>
              <w:rPr>
                <w:rFonts w:hint="eastAsia"/>
              </w:rPr>
              <w:t>最小示值：透光率0.1%，雾度0.01%</w:t>
            </w:r>
          </w:p>
          <w:p>
            <w:pPr>
              <w:numPr>
                <w:ilvl w:val="0"/>
                <w:numId w:val="4"/>
              </w:numPr>
              <w:spacing w:line="440" w:lineRule="exact"/>
              <w:jc w:val="left"/>
            </w:pPr>
            <w:r>
              <w:rPr>
                <w:rFonts w:hint="eastAsia"/>
              </w:rPr>
              <w:t>示值误差：透光率示值误差：±1%以内（标准中性灰片），±2%以内（标准雾度片）；雾度示值相对误差：±5%以内</w:t>
            </w:r>
          </w:p>
          <w:p>
            <w:pPr>
              <w:numPr>
                <w:ilvl w:val="0"/>
                <w:numId w:val="4"/>
              </w:numPr>
              <w:spacing w:line="440" w:lineRule="exact"/>
              <w:jc w:val="left"/>
            </w:pPr>
            <w:r>
              <w:rPr>
                <w:rFonts w:hint="eastAsia"/>
              </w:rPr>
              <w:t>重复性：透光率重复性：≤0.5%；雾度重复性：≤0.2</w:t>
            </w:r>
          </w:p>
          <w:p>
            <w:pPr>
              <w:numPr>
                <w:ilvl w:val="0"/>
                <w:numId w:val="4"/>
              </w:numPr>
              <w:spacing w:line="440" w:lineRule="exact"/>
              <w:jc w:val="left"/>
            </w:pPr>
            <w:r>
              <w:rPr>
                <w:rFonts w:hint="eastAsia"/>
              </w:rPr>
              <w:t>样品窗尺寸：入窗Φ23mm  出窗Φ21mm</w:t>
            </w:r>
          </w:p>
          <w:p>
            <w:pPr>
              <w:numPr>
                <w:ilvl w:val="0"/>
                <w:numId w:val="4"/>
              </w:numPr>
              <w:spacing w:line="440" w:lineRule="exact"/>
              <w:jc w:val="left"/>
            </w:pPr>
            <w:r>
              <w:rPr>
                <w:rFonts w:hint="eastAsia"/>
              </w:rPr>
              <w:t>显示方式：数码管</w:t>
            </w:r>
          </w:p>
          <w:p>
            <w:pPr>
              <w:numPr>
                <w:ilvl w:val="0"/>
                <w:numId w:val="4"/>
              </w:numPr>
              <w:spacing w:line="440" w:lineRule="exact"/>
              <w:jc w:val="left"/>
            </w:pPr>
            <w:r>
              <w:rPr>
                <w:rFonts w:hint="eastAsia"/>
              </w:rPr>
              <w:t>通信接口：USB</w:t>
            </w:r>
          </w:p>
          <w:p>
            <w:pPr>
              <w:numPr>
                <w:ilvl w:val="0"/>
                <w:numId w:val="4"/>
              </w:numPr>
              <w:spacing w:line="440" w:lineRule="exact"/>
              <w:jc w:val="left"/>
              <w:rPr>
                <w:bCs/>
                <w:color w:val="000000"/>
                <w:szCs w:val="21"/>
              </w:rPr>
            </w:pPr>
            <w:r>
              <w:rPr>
                <w:rFonts w:hint="eastAsia"/>
              </w:rPr>
              <w:t>电源：220V±22V，50Hz±1Hz</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835" w:type="dxa"/>
            <w:shd w:val="clear" w:color="auto" w:fill="FFFFFF"/>
            <w:vAlign w:val="center"/>
          </w:tcPr>
          <w:p>
            <w:pPr>
              <w:spacing w:line="360" w:lineRule="auto"/>
              <w:jc w:val="center"/>
              <w:rPr>
                <w:color w:val="000000"/>
                <w:szCs w:val="21"/>
                <w:lang w:val="zh-CN"/>
              </w:rPr>
            </w:pPr>
            <w:r>
              <w:rPr>
                <w:rFonts w:hint="eastAsia"/>
                <w:color w:val="000000"/>
                <w:szCs w:val="21"/>
              </w:rPr>
              <w:t>模拟用计算机</w:t>
            </w:r>
          </w:p>
        </w:tc>
        <w:tc>
          <w:tcPr>
            <w:tcW w:w="5260" w:type="dxa"/>
            <w:shd w:val="clear" w:color="auto" w:fill="FFFFFF"/>
            <w:vAlign w:val="center"/>
          </w:tcPr>
          <w:p>
            <w:pPr>
              <w:numPr>
                <w:ilvl w:val="0"/>
                <w:numId w:val="5"/>
              </w:numPr>
              <w:spacing w:line="440" w:lineRule="exact"/>
              <w:jc w:val="left"/>
            </w:pPr>
            <w:r>
              <w:rPr>
                <w:rFonts w:hint="eastAsia"/>
              </w:rPr>
              <w:t>CPU：R9 3950X 16核32线程</w:t>
            </w:r>
          </w:p>
          <w:p>
            <w:pPr>
              <w:numPr>
                <w:ilvl w:val="0"/>
                <w:numId w:val="5"/>
              </w:numPr>
              <w:spacing w:line="440" w:lineRule="exact"/>
              <w:jc w:val="left"/>
            </w:pPr>
            <w:r>
              <w:rPr>
                <w:rFonts w:hint="eastAsia"/>
              </w:rPr>
              <w:t>散热：双排一体式静音水冷</w:t>
            </w:r>
          </w:p>
          <w:p>
            <w:pPr>
              <w:numPr>
                <w:ilvl w:val="0"/>
                <w:numId w:val="5"/>
              </w:numPr>
              <w:spacing w:line="440" w:lineRule="exact"/>
              <w:jc w:val="left"/>
            </w:pPr>
            <w:r>
              <w:rPr>
                <w:rFonts w:hint="eastAsia"/>
              </w:rPr>
              <w:t>主板：X570-P高规格大板</w:t>
            </w:r>
          </w:p>
          <w:p>
            <w:pPr>
              <w:numPr>
                <w:ilvl w:val="0"/>
                <w:numId w:val="5"/>
              </w:numPr>
              <w:spacing w:line="440" w:lineRule="exact"/>
              <w:jc w:val="left"/>
            </w:pPr>
            <w:r>
              <w:rPr>
                <w:rFonts w:hint="eastAsia"/>
              </w:rPr>
              <w:t>▲显卡：RX580 8G</w:t>
            </w:r>
          </w:p>
          <w:p>
            <w:pPr>
              <w:numPr>
                <w:ilvl w:val="0"/>
                <w:numId w:val="5"/>
              </w:numPr>
              <w:spacing w:line="440" w:lineRule="exact"/>
              <w:jc w:val="left"/>
            </w:pPr>
            <w:r>
              <w:rPr>
                <w:rFonts w:hint="eastAsia"/>
              </w:rPr>
              <w:t>内存： 64G 3000</w:t>
            </w:r>
          </w:p>
          <w:p>
            <w:pPr>
              <w:numPr>
                <w:ilvl w:val="0"/>
                <w:numId w:val="5"/>
              </w:numPr>
              <w:spacing w:line="440" w:lineRule="exact"/>
              <w:jc w:val="left"/>
            </w:pPr>
            <w:r>
              <w:rPr>
                <w:rFonts w:hint="eastAsia"/>
              </w:rPr>
              <w:t>硬盘：480G  M.2高速固态SSD</w:t>
            </w:r>
          </w:p>
          <w:p>
            <w:pPr>
              <w:numPr>
                <w:ilvl w:val="0"/>
                <w:numId w:val="5"/>
              </w:numPr>
              <w:spacing w:line="440" w:lineRule="exact"/>
              <w:jc w:val="left"/>
            </w:pPr>
            <w:r>
              <w:rPr>
                <w:rFonts w:hint="eastAsia"/>
              </w:rPr>
              <w:t>2TB 机械硬盘</w:t>
            </w:r>
          </w:p>
          <w:p>
            <w:pPr>
              <w:numPr>
                <w:ilvl w:val="0"/>
                <w:numId w:val="5"/>
              </w:numPr>
              <w:spacing w:line="440" w:lineRule="exact"/>
              <w:jc w:val="left"/>
            </w:pPr>
            <w:r>
              <w:rPr>
                <w:rFonts w:hint="eastAsia"/>
              </w:rPr>
              <w:t>电源：额定500W静音电源</w:t>
            </w:r>
          </w:p>
          <w:p>
            <w:pPr>
              <w:numPr>
                <w:ilvl w:val="0"/>
                <w:numId w:val="5"/>
              </w:numPr>
              <w:spacing w:line="440" w:lineRule="exact"/>
              <w:jc w:val="left"/>
            </w:pPr>
            <w:r>
              <w:rPr>
                <w:rFonts w:hint="eastAsia"/>
              </w:rPr>
              <w:t>机箱：GX580H分体式侧透机箱（黑）</w:t>
            </w:r>
          </w:p>
          <w:p>
            <w:pPr>
              <w:numPr>
                <w:ilvl w:val="0"/>
                <w:numId w:val="5"/>
              </w:numPr>
              <w:spacing w:line="440" w:lineRule="exact"/>
              <w:jc w:val="left"/>
            </w:pPr>
            <w:r>
              <w:rPr>
                <w:rFonts w:hint="eastAsia"/>
              </w:rPr>
              <w:t>显示器：21.5英寸 高清HDMI显示器</w:t>
            </w:r>
          </w:p>
          <w:p>
            <w:pPr>
              <w:numPr>
                <w:ilvl w:val="0"/>
                <w:numId w:val="5"/>
              </w:numPr>
              <w:spacing w:line="440" w:lineRule="exact"/>
              <w:jc w:val="left"/>
              <w:rPr>
                <w:bCs/>
                <w:color w:val="000000"/>
                <w:szCs w:val="21"/>
              </w:rPr>
            </w:pPr>
            <w:r>
              <w:rPr>
                <w:rFonts w:hint="eastAsia"/>
              </w:rPr>
              <w:t>鼠标、键盘</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Align w:val="center"/>
          </w:tcPr>
          <w:p>
            <w:pPr>
              <w:spacing w:line="360" w:lineRule="auto"/>
              <w:jc w:val="center"/>
              <w:rPr>
                <w:b/>
                <w:color w:val="000000"/>
                <w:szCs w:val="21"/>
                <w:lang w:val="zh-CN"/>
              </w:rPr>
            </w:pPr>
            <w:r>
              <w:rPr>
                <w:b/>
                <w:color w:val="000000"/>
                <w:szCs w:val="21"/>
                <w:lang w:val="zh-CN"/>
              </w:rPr>
              <w:t>4</w:t>
            </w:r>
          </w:p>
        </w:tc>
        <w:tc>
          <w:tcPr>
            <w:tcW w:w="835" w:type="dxa"/>
            <w:vAlign w:val="center"/>
          </w:tcPr>
          <w:p>
            <w:pPr>
              <w:spacing w:line="360" w:lineRule="auto"/>
              <w:jc w:val="center"/>
              <w:rPr>
                <w:color w:val="000000"/>
                <w:szCs w:val="21"/>
                <w:lang w:val="zh-CN"/>
              </w:rPr>
            </w:pPr>
            <w:r>
              <w:rPr>
                <w:rFonts w:hint="eastAsia"/>
                <w:color w:val="000000"/>
                <w:szCs w:val="21"/>
              </w:rPr>
              <w:t>超声波分散仪</w:t>
            </w:r>
          </w:p>
        </w:tc>
        <w:tc>
          <w:tcPr>
            <w:tcW w:w="5260" w:type="dxa"/>
            <w:vAlign w:val="center"/>
          </w:tcPr>
          <w:p>
            <w:pPr>
              <w:numPr>
                <w:ilvl w:val="0"/>
                <w:numId w:val="6"/>
              </w:numPr>
              <w:spacing w:line="440" w:lineRule="exact"/>
              <w:jc w:val="left"/>
            </w:pPr>
            <w:r>
              <w:rPr>
                <w:rFonts w:hint="eastAsia"/>
              </w:rPr>
              <w:t>▲频率优于或等于：19.5 KHz</w:t>
            </w:r>
          </w:p>
          <w:p>
            <w:pPr>
              <w:numPr>
                <w:ilvl w:val="0"/>
                <w:numId w:val="6"/>
              </w:numPr>
              <w:spacing w:line="440" w:lineRule="exact"/>
              <w:jc w:val="left"/>
            </w:pPr>
            <w:r>
              <w:rPr>
                <w:rFonts w:hint="eastAsia"/>
              </w:rPr>
              <w:t>显示方式</w:t>
            </w:r>
            <w:r>
              <w:rPr>
                <w:rFonts w:hint="eastAsia"/>
              </w:rPr>
              <w:tab/>
            </w:r>
            <w:r>
              <w:rPr>
                <w:rFonts w:hint="eastAsia"/>
              </w:rPr>
              <w:t>液晶显示</w:t>
            </w:r>
          </w:p>
          <w:p>
            <w:pPr>
              <w:numPr>
                <w:ilvl w:val="0"/>
                <w:numId w:val="6"/>
              </w:numPr>
              <w:spacing w:line="440" w:lineRule="exact"/>
              <w:jc w:val="left"/>
            </w:pPr>
            <w:r>
              <w:rPr>
                <w:rFonts w:hint="eastAsia"/>
              </w:rPr>
              <w:t>▲功率可调范围优于或等于：2400 W(20%-99%)</w:t>
            </w:r>
          </w:p>
          <w:p>
            <w:pPr>
              <w:numPr>
                <w:ilvl w:val="0"/>
                <w:numId w:val="6"/>
              </w:numPr>
              <w:spacing w:line="440" w:lineRule="exact"/>
              <w:jc w:val="left"/>
            </w:pPr>
            <w:r>
              <w:rPr>
                <w:rFonts w:hint="eastAsia"/>
              </w:rPr>
              <w:t>随机变幅杆：25 mm</w:t>
            </w:r>
          </w:p>
          <w:p>
            <w:pPr>
              <w:numPr>
                <w:ilvl w:val="0"/>
                <w:numId w:val="6"/>
              </w:numPr>
              <w:spacing w:line="440" w:lineRule="exact"/>
              <w:jc w:val="left"/>
            </w:pPr>
            <w:r>
              <w:rPr>
                <w:rFonts w:hint="eastAsia"/>
              </w:rPr>
              <w:t>分散容量：500-2000 ml</w:t>
            </w:r>
          </w:p>
          <w:p>
            <w:pPr>
              <w:numPr>
                <w:ilvl w:val="0"/>
                <w:numId w:val="6"/>
              </w:numPr>
              <w:spacing w:line="440" w:lineRule="exact"/>
              <w:jc w:val="left"/>
            </w:pPr>
            <w:r>
              <w:rPr>
                <w:rFonts w:hint="eastAsia"/>
              </w:rPr>
              <w:t>占空比：0.1-99.9%</w:t>
            </w:r>
          </w:p>
          <w:p>
            <w:pPr>
              <w:numPr>
                <w:ilvl w:val="0"/>
                <w:numId w:val="6"/>
              </w:numPr>
              <w:spacing w:line="440" w:lineRule="exact"/>
              <w:jc w:val="left"/>
            </w:pPr>
            <w:r>
              <w:rPr>
                <w:rFonts w:hint="eastAsia"/>
              </w:rPr>
              <w:t>温度报警：有（防止样品过热）</w:t>
            </w:r>
          </w:p>
          <w:p>
            <w:pPr>
              <w:numPr>
                <w:ilvl w:val="0"/>
                <w:numId w:val="6"/>
              </w:numPr>
              <w:spacing w:line="440" w:lineRule="exact"/>
              <w:jc w:val="left"/>
              <w:rPr>
                <w:color w:val="000000"/>
                <w:szCs w:val="21"/>
              </w:rPr>
            </w:pPr>
            <w:r>
              <w:rPr>
                <w:rFonts w:hint="eastAsia"/>
              </w:rPr>
              <w:t>标准配置：主机一台、变幅杆一支、隔音箱一台</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835" w:type="dxa"/>
            <w:shd w:val="clear" w:color="auto" w:fill="FFFFFF"/>
            <w:vAlign w:val="center"/>
          </w:tcPr>
          <w:p>
            <w:pPr>
              <w:spacing w:line="360" w:lineRule="auto"/>
              <w:jc w:val="center"/>
              <w:rPr>
                <w:color w:val="000000"/>
                <w:szCs w:val="21"/>
                <w:lang w:val="zh-CN"/>
              </w:rPr>
            </w:pPr>
            <w:r>
              <w:rPr>
                <w:rFonts w:hint="eastAsia"/>
                <w:color w:val="000000"/>
                <w:szCs w:val="21"/>
              </w:rPr>
              <w:t>微米纳米高速混合均质乳化分散机</w:t>
            </w:r>
          </w:p>
        </w:tc>
        <w:tc>
          <w:tcPr>
            <w:tcW w:w="5260" w:type="dxa"/>
            <w:shd w:val="clear" w:color="auto" w:fill="FFFFFF"/>
            <w:vAlign w:val="center"/>
          </w:tcPr>
          <w:p>
            <w:pPr>
              <w:numPr>
                <w:ilvl w:val="0"/>
                <w:numId w:val="7"/>
              </w:numPr>
              <w:spacing w:line="440" w:lineRule="exact"/>
              <w:jc w:val="left"/>
            </w:pPr>
            <w:r>
              <w:rPr>
                <w:rFonts w:hint="eastAsia" w:ascii="宋体" w:hAnsi="宋体"/>
                <w:color w:val="000000"/>
                <w:sz w:val="24"/>
              </w:rPr>
              <w:t>▲</w:t>
            </w:r>
            <w:r>
              <w:rPr>
                <w:rFonts w:hint="eastAsia"/>
              </w:rPr>
              <w:t>最大处理量优于或等于: 0-5L/h</w:t>
            </w:r>
          </w:p>
          <w:p>
            <w:pPr>
              <w:numPr>
                <w:ilvl w:val="0"/>
                <w:numId w:val="7"/>
              </w:numPr>
              <w:spacing w:line="440" w:lineRule="exact"/>
              <w:jc w:val="left"/>
            </w:pPr>
            <w:r>
              <w:rPr>
                <w:rFonts w:hint="eastAsia"/>
              </w:rPr>
              <w:t>工作腔体结构:垂直吸料；材质：304 和316 L不锈钢</w:t>
            </w:r>
          </w:p>
          <w:p>
            <w:pPr>
              <w:numPr>
                <w:ilvl w:val="0"/>
                <w:numId w:val="7"/>
              </w:numPr>
              <w:spacing w:line="440" w:lineRule="exact"/>
              <w:jc w:val="left"/>
            </w:pPr>
            <w:r>
              <w:rPr>
                <w:rFonts w:hint="eastAsia"/>
              </w:rPr>
              <w:t>电机：三相异步电机, V型传送带驱动；电源：380 V, 3 PH, 50 Hz；电机转速：3000rpm；传动转速：0-14000rpm-22000rpm；防护等级：IP55；绝缘等级：F；防爆等级：T4；转速调节：可调（变频电机）</w:t>
            </w:r>
          </w:p>
          <w:p>
            <w:pPr>
              <w:numPr>
                <w:ilvl w:val="0"/>
                <w:numId w:val="7"/>
              </w:numPr>
              <w:spacing w:line="440" w:lineRule="exact"/>
              <w:jc w:val="left"/>
            </w:pPr>
            <w:r>
              <w:rPr>
                <w:rFonts w:hint="eastAsia"/>
              </w:rPr>
              <w:t>密封材料：外包聚四氟乙烯，物料接触FPM， 不接触氟橡胶</w:t>
            </w:r>
          </w:p>
          <w:p>
            <w:pPr>
              <w:numPr>
                <w:ilvl w:val="0"/>
                <w:numId w:val="7"/>
              </w:numPr>
              <w:spacing w:line="440" w:lineRule="exact"/>
              <w:jc w:val="left"/>
            </w:pPr>
            <w:r>
              <w:rPr>
                <w:rFonts w:hint="eastAsia"/>
              </w:rPr>
              <w:t>▲线速度优于或等于：0-44M/S-88M/S</w:t>
            </w:r>
          </w:p>
          <w:p>
            <w:pPr>
              <w:numPr>
                <w:ilvl w:val="0"/>
                <w:numId w:val="7"/>
              </w:numPr>
              <w:spacing w:line="440" w:lineRule="exact"/>
              <w:jc w:val="left"/>
            </w:pPr>
            <w:r>
              <w:rPr>
                <w:rFonts w:hint="eastAsia"/>
              </w:rPr>
              <w:t>▲使用温度范围优于或等于：3-200℃</w:t>
            </w:r>
          </w:p>
          <w:p>
            <w:pPr>
              <w:numPr>
                <w:ilvl w:val="0"/>
                <w:numId w:val="7"/>
              </w:numPr>
              <w:spacing w:line="440" w:lineRule="exact"/>
              <w:jc w:val="left"/>
            </w:pPr>
            <w:r>
              <w:rPr>
                <w:rFonts w:hint="eastAsia"/>
              </w:rPr>
              <w:t>▲转子泵：每转排量优于或等于：0.2L；速度优于或等于：400RPM；最高输送粘度指数优于或等于：300000cps</w:t>
            </w:r>
          </w:p>
          <w:p>
            <w:pPr>
              <w:numPr>
                <w:ilvl w:val="0"/>
                <w:numId w:val="7"/>
              </w:numPr>
              <w:spacing w:line="440" w:lineRule="exact"/>
              <w:jc w:val="left"/>
            </w:pPr>
            <w:r>
              <w:rPr>
                <w:rFonts w:hint="eastAsia"/>
              </w:rPr>
              <w:t>系统总速度：23400rpm</w:t>
            </w:r>
          </w:p>
          <w:p>
            <w:pPr>
              <w:numPr>
                <w:ilvl w:val="0"/>
                <w:numId w:val="7"/>
              </w:numPr>
              <w:spacing w:line="440" w:lineRule="exact"/>
              <w:jc w:val="left"/>
            </w:pPr>
            <w:r>
              <w:rPr>
                <w:rFonts w:hint="eastAsia"/>
              </w:rPr>
              <w:t>IKN模块3 组：用于微米纳米材料高速混合均质乳化分散;坚硬粒状原材料的研磨;也可用于细乳化和高粘物料处理。分散头：55mm;分散精密刀头间隙：0.2mm</w:t>
            </w:r>
          </w:p>
          <w:p>
            <w:pPr>
              <w:numPr>
                <w:ilvl w:val="0"/>
                <w:numId w:val="7"/>
              </w:numPr>
              <w:spacing w:line="440" w:lineRule="exact"/>
              <w:jc w:val="left"/>
            </w:pPr>
            <w:r>
              <w:rPr>
                <w:rFonts w:hint="eastAsia"/>
              </w:rPr>
              <w:t>罐体上挂壁搅拌机: 电源：380 V 0.55KW;防护等级：IP55;绝缘等级：F;防爆等级：T4;搅拌速度:1000rpm;最高搅拌粘度指数300000cps</w:t>
            </w:r>
          </w:p>
          <w:p>
            <w:pPr>
              <w:numPr>
                <w:ilvl w:val="0"/>
                <w:numId w:val="7"/>
              </w:numPr>
              <w:spacing w:line="440" w:lineRule="exact"/>
              <w:jc w:val="left"/>
            </w:pPr>
            <w:r>
              <w:rPr>
                <w:rFonts w:hint="eastAsia"/>
              </w:rPr>
              <w:t>变频控制柜：速度显示：20-87HZ，尺寸: (LxWxH): 220x300x450 mm</w:t>
            </w:r>
          </w:p>
          <w:p>
            <w:pPr>
              <w:numPr>
                <w:ilvl w:val="0"/>
                <w:numId w:val="7"/>
              </w:numPr>
              <w:spacing w:line="440" w:lineRule="exact"/>
              <w:jc w:val="left"/>
            </w:pPr>
            <w:r>
              <w:rPr>
                <w:rFonts w:hint="eastAsia"/>
              </w:rPr>
              <w:t>水循环真空脱泡机：介质：清水泵；性能：耐腐蚀；最高粘度脱泡指数300000cps</w:t>
            </w:r>
          </w:p>
          <w:p>
            <w:pPr>
              <w:pStyle w:val="4"/>
              <w:numPr>
                <w:ilvl w:val="0"/>
                <w:numId w:val="7"/>
              </w:numPr>
              <w:spacing w:line="360" w:lineRule="auto"/>
              <w:rPr>
                <w:color w:val="000000"/>
                <w:szCs w:val="21"/>
                <w:lang w:val="zh-CN"/>
              </w:rPr>
            </w:pPr>
            <w:r>
              <w:rPr>
                <w:rFonts w:hint="eastAsia"/>
              </w:rPr>
              <w:t>冷冻机：输入总功率：3.27KW；电源：3PH-380V/50Hz；冷凝器类型：高效紫铜管套铝翅片式+低噪音外转子风机，冷却风量：3000 m3/h；安全保护: 压缩机过热保护，过流保护，高低压力保护，超温保护，流量保护，排气过热保护。冷冻水温度范围3℃～35℃；冷冻水进出水温差3℃～8℃。在环境温度不高于35℃下使用。</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6</w:t>
            </w:r>
          </w:p>
        </w:tc>
        <w:tc>
          <w:tcPr>
            <w:tcW w:w="835" w:type="dxa"/>
            <w:shd w:val="clear" w:color="auto" w:fill="FFFFFF"/>
            <w:vAlign w:val="center"/>
          </w:tcPr>
          <w:p>
            <w:pPr>
              <w:spacing w:line="360" w:lineRule="auto"/>
              <w:jc w:val="center"/>
              <w:rPr>
                <w:color w:val="000000"/>
                <w:szCs w:val="21"/>
              </w:rPr>
            </w:pPr>
            <w:r>
              <w:rPr>
                <w:rFonts w:hint="eastAsia"/>
                <w:color w:val="000000"/>
                <w:szCs w:val="21"/>
              </w:rPr>
              <w:t>彩色激光打印机</w:t>
            </w:r>
          </w:p>
        </w:tc>
        <w:tc>
          <w:tcPr>
            <w:tcW w:w="5260" w:type="dxa"/>
            <w:shd w:val="clear" w:color="auto" w:fill="FFFFFF"/>
            <w:vAlign w:val="center"/>
          </w:tcPr>
          <w:p>
            <w:pPr>
              <w:numPr>
                <w:ilvl w:val="0"/>
                <w:numId w:val="8"/>
              </w:numPr>
              <w:spacing w:line="440" w:lineRule="exact"/>
              <w:jc w:val="left"/>
            </w:pPr>
            <w:r>
              <w:rPr>
                <w:rFonts w:hint="eastAsia"/>
              </w:rPr>
              <w:t>最大打印幅面：A4</w:t>
            </w:r>
          </w:p>
          <w:p>
            <w:pPr>
              <w:numPr>
                <w:ilvl w:val="0"/>
                <w:numId w:val="8"/>
              </w:numPr>
              <w:spacing w:line="440" w:lineRule="exact"/>
              <w:jc w:val="left"/>
            </w:pPr>
            <w:r>
              <w:rPr>
                <w:rFonts w:hint="eastAsia"/>
              </w:rPr>
              <w:t>最高分辨率：600×600dpi</w:t>
            </w:r>
          </w:p>
          <w:p>
            <w:pPr>
              <w:numPr>
                <w:ilvl w:val="0"/>
                <w:numId w:val="8"/>
              </w:numPr>
              <w:spacing w:line="440" w:lineRule="exact"/>
              <w:jc w:val="left"/>
            </w:pPr>
            <w:r>
              <w:rPr>
                <w:rFonts w:hint="eastAsia"/>
              </w:rPr>
              <w:t>黑白打印速度：21ppm</w:t>
            </w:r>
          </w:p>
          <w:p>
            <w:pPr>
              <w:numPr>
                <w:ilvl w:val="0"/>
                <w:numId w:val="8"/>
              </w:numPr>
              <w:spacing w:line="440" w:lineRule="exact"/>
              <w:jc w:val="left"/>
            </w:pPr>
            <w:r>
              <w:rPr>
                <w:rFonts w:hint="eastAsia"/>
              </w:rPr>
              <w:t>彩色打印速度：21ppm</w:t>
            </w:r>
          </w:p>
          <w:p>
            <w:pPr>
              <w:numPr>
                <w:ilvl w:val="0"/>
                <w:numId w:val="8"/>
              </w:numPr>
              <w:spacing w:line="440" w:lineRule="exact"/>
              <w:jc w:val="left"/>
            </w:pPr>
            <w:r>
              <w:rPr>
                <w:rFonts w:hint="eastAsia"/>
              </w:rPr>
              <w:t>处理器：800MHz</w:t>
            </w:r>
          </w:p>
          <w:p>
            <w:pPr>
              <w:numPr>
                <w:ilvl w:val="0"/>
                <w:numId w:val="8"/>
              </w:numPr>
              <w:spacing w:line="440" w:lineRule="exact"/>
              <w:jc w:val="left"/>
            </w:pPr>
            <w:r>
              <w:rPr>
                <w:rFonts w:hint="eastAsia"/>
              </w:rPr>
              <w:t>内存</w:t>
            </w:r>
            <w:r>
              <w:rPr>
                <w:rFonts w:hint="eastAsia"/>
              </w:rPr>
              <w:tab/>
            </w:r>
            <w:r>
              <w:rPr>
                <w:rFonts w:hint="eastAsia"/>
              </w:rPr>
              <w:t>标配/最大：256MB DDR，256MB NAND闪存</w:t>
            </w:r>
          </w:p>
          <w:p>
            <w:pPr>
              <w:numPr>
                <w:ilvl w:val="0"/>
                <w:numId w:val="8"/>
              </w:numPr>
              <w:spacing w:line="440" w:lineRule="exact"/>
              <w:jc w:val="left"/>
            </w:pPr>
            <w:r>
              <w:rPr>
                <w:rFonts w:hint="eastAsia"/>
              </w:rPr>
              <w:t>双面打印：自动</w:t>
            </w:r>
          </w:p>
          <w:p>
            <w:pPr>
              <w:numPr>
                <w:ilvl w:val="0"/>
                <w:numId w:val="8"/>
              </w:numPr>
              <w:spacing w:line="440" w:lineRule="exact"/>
              <w:jc w:val="left"/>
            </w:pPr>
            <w:r>
              <w:rPr>
                <w:rFonts w:hint="eastAsia"/>
              </w:rPr>
              <w:t>网络功能：无线/有线网络打印</w:t>
            </w:r>
          </w:p>
          <w:p>
            <w:pPr>
              <w:numPr>
                <w:ilvl w:val="0"/>
                <w:numId w:val="8"/>
              </w:numPr>
              <w:spacing w:line="440" w:lineRule="exact"/>
              <w:jc w:val="left"/>
            </w:pPr>
            <w:r>
              <w:rPr>
                <w:rFonts w:hint="eastAsia"/>
              </w:rPr>
              <w:t>无线功能：内置802.11b/g/n；通过WEP、WPA/WPA2或802.11x认证；AES加密或TKIP加密； Wi-Fi保护设置；无线直连</w:t>
            </w:r>
          </w:p>
        </w:tc>
        <w:tc>
          <w:tcPr>
            <w:tcW w:w="1341" w:type="dxa"/>
            <w:shd w:val="clear" w:color="auto" w:fill="FFFFFF"/>
            <w:vAlign w:val="center"/>
          </w:tcPr>
          <w:p>
            <w:pPr>
              <w:spacing w:line="360" w:lineRule="auto"/>
              <w:jc w:val="center"/>
              <w:rPr>
                <w:color w:val="000000"/>
                <w:szCs w:val="21"/>
              </w:rPr>
            </w:pPr>
          </w:p>
        </w:tc>
      </w:tr>
    </w:tbl>
    <w:p>
      <w:pPr>
        <w:spacing w:line="360" w:lineRule="auto"/>
        <w:rPr>
          <w:bCs/>
          <w:color w:val="000000"/>
          <w:sz w:val="24"/>
        </w:rPr>
      </w:pPr>
    </w:p>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rFonts w:ascii="宋体" w:hAnsi="宋体" w:cs="宋体"/>
          <w:color w:val="000000"/>
          <w:sz w:val="24"/>
        </w:rPr>
      </w:pPr>
      <w:r>
        <w:rPr>
          <w:rFonts w:hint="eastAsia" w:ascii="宋体" w:hAnsi="宋体" w:cs="宋体"/>
          <w:color w:val="000000"/>
          <w:sz w:val="24"/>
        </w:rPr>
        <w:t>1.提供18套随机文件：产品样本、选型手册、合格证明、使用手册等。另外，所有技术资料均提供电子版的1套。</w:t>
      </w:r>
    </w:p>
    <w:p>
      <w:pPr>
        <w:spacing w:line="360" w:lineRule="auto"/>
        <w:ind w:firstLine="480" w:firstLineChars="200"/>
        <w:rPr>
          <w:rFonts w:ascii="宋体" w:hAnsi="宋体" w:cs="宋体"/>
          <w:color w:val="000000"/>
          <w:sz w:val="24"/>
        </w:rPr>
      </w:pPr>
      <w:r>
        <w:rPr>
          <w:rFonts w:hint="eastAsia" w:ascii="宋体" w:hAnsi="宋体" w:cs="宋体"/>
          <w:color w:val="000000"/>
          <w:sz w:val="24"/>
        </w:rPr>
        <w:t>2.进口产品提供报关单或者产地声明函。</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rFonts w:hint="eastAsia" w:ascii="宋体" w:hAnsi="宋体" w:cs="宋体"/>
          <w:color w:val="000000"/>
          <w:sz w:val="24"/>
        </w:rPr>
        <w:t>2.培训：设备</w:t>
      </w:r>
      <w:r>
        <w:rPr>
          <w:color w:val="000000"/>
          <w:sz w:val="24"/>
        </w:rPr>
        <w:t>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b/>
          <w:bCs/>
          <w:color w:val="FF0000"/>
          <w:sz w:val="24"/>
        </w:rPr>
        <w:t>60天</w:t>
      </w:r>
      <w:r>
        <w:rPr>
          <w:b/>
          <w:bCs/>
          <w:color w:val="000000"/>
          <w:sz w:val="24"/>
        </w:rPr>
        <w:t>内完成供货，质保期</w:t>
      </w:r>
      <w:r>
        <w:rPr>
          <w:rFonts w:hint="eastAsia"/>
          <w:b/>
          <w:bCs/>
          <w:color w:val="FF0000"/>
          <w:sz w:val="24"/>
        </w:rPr>
        <w:t>三</w:t>
      </w:r>
      <w:r>
        <w:rPr>
          <w:b/>
          <w:bCs/>
          <w:color w:val="FF0000"/>
          <w:sz w:val="24"/>
        </w:rPr>
        <w:t>年</w:t>
      </w:r>
      <w:r>
        <w:rPr>
          <w:b/>
          <w:bCs/>
          <w:color w:val="000000"/>
          <w:sz w:val="24"/>
        </w:rPr>
        <w:t>，自项目验收合格之日起计算。</w:t>
      </w:r>
    </w:p>
    <w:p>
      <w:pPr>
        <w:spacing w:line="360" w:lineRule="auto"/>
        <w:ind w:firstLine="480" w:firstLineChars="200"/>
        <w:rPr>
          <w:color w:val="000000"/>
          <w:sz w:val="24"/>
        </w:rPr>
      </w:pPr>
      <w:bookmarkStart w:id="5" w:name="_Hlk66699712"/>
      <w:r>
        <w:rPr>
          <w:rFonts w:hint="eastAsia" w:ascii="宋体" w:hAnsi="宋体" w:cs="宋体"/>
          <w:color w:val="000000" w:themeColor="text1"/>
          <w:sz w:val="24"/>
        </w:rPr>
        <w:t>2.缴纳履约保证金后，分两次付款。在合同签订、人员进场工作一个月内</w:t>
      </w:r>
      <w:r>
        <w:rPr>
          <w:color w:val="000000" w:themeColor="text1"/>
          <w:sz w:val="24"/>
        </w:rPr>
        <w:t>支付合同总金额的30%；在项目完成并验收合格后10个工作日内支付合同余款。自验收合格之日起计壹年后履约保证金全额无息退还。</w:t>
      </w:r>
      <w:bookmarkEnd w:id="5"/>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000000"/>
          <w:kern w:val="0"/>
          <w:sz w:val="24"/>
        </w:rPr>
        <w:t>超声波分散仪</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color w:val="000000"/>
          <w:sz w:val="24"/>
        </w:rPr>
        <w:t>材料物理实验设备采购合同</w:t>
      </w:r>
    </w:p>
    <w:p>
      <w:pPr>
        <w:spacing w:line="360" w:lineRule="auto"/>
        <w:rPr>
          <w:rFonts w:ascii="宋体" w:hAnsi="宋体"/>
          <w:color w:val="000000"/>
          <w:sz w:val="24"/>
        </w:rPr>
      </w:pPr>
      <w:r>
        <w:rPr>
          <w:rFonts w:hint="eastAsia" w:ascii="宋体" w:hAnsi="宋体"/>
          <w:color w:val="000000"/>
          <w:sz w:val="24"/>
        </w:rPr>
        <w:t>甲  方：衢州学院  乙方：</w:t>
      </w:r>
    </w:p>
    <w:p>
      <w:pPr>
        <w:spacing w:line="360" w:lineRule="auto"/>
        <w:rPr>
          <w:rFonts w:ascii="宋体" w:hAnsi="宋体"/>
          <w:color w:val="000000"/>
          <w:sz w:val="24"/>
        </w:rPr>
      </w:pPr>
      <w:r>
        <w:rPr>
          <w:rFonts w:hint="eastAsia" w:ascii="宋体" w:hAnsi="宋体"/>
          <w:color w:val="000000"/>
          <w:sz w:val="24"/>
        </w:rPr>
        <w:t>地址：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hint="eastAsia" w:ascii="宋体" w:hAnsi="宋体"/>
          <w:color w:val="000000"/>
          <w:sz w:val="24"/>
        </w:rPr>
        <w:t xml:space="preserve">  地址：</w:t>
      </w:r>
    </w:p>
    <w:p>
      <w:pPr>
        <w:spacing w:line="360" w:lineRule="auto"/>
        <w:rPr>
          <w:rFonts w:ascii="宋体" w:hAnsi="宋体"/>
          <w:color w:val="000000"/>
          <w:sz w:val="24"/>
        </w:rPr>
      </w:pPr>
      <w:r>
        <w:rPr>
          <w:rFonts w:hint="eastAsia" w:ascii="宋体" w:hAnsi="宋体"/>
          <w:color w:val="000000"/>
          <w:sz w:val="24"/>
        </w:rPr>
        <w:t>邮编：</w:t>
      </w:r>
      <w:r>
        <w:rPr>
          <w:rFonts w:ascii="宋体" w:hAnsi="宋体"/>
          <w:color w:val="000000"/>
          <w:sz w:val="24"/>
        </w:rPr>
        <w:t xml:space="preserve">324000                    </w:t>
      </w:r>
      <w:r>
        <w:rPr>
          <w:rFonts w:hint="eastAsia" w:ascii="宋体" w:hAnsi="宋体"/>
          <w:color w:val="000000"/>
          <w:sz w:val="24"/>
        </w:rPr>
        <w:t>邮编：</w:t>
      </w:r>
    </w:p>
    <w:p>
      <w:pPr>
        <w:spacing w:line="360" w:lineRule="auto"/>
        <w:rPr>
          <w:rFonts w:ascii="宋体" w:hAnsi="宋体"/>
          <w:color w:val="000000"/>
          <w:sz w:val="24"/>
        </w:rPr>
      </w:pPr>
      <w:r>
        <w:rPr>
          <w:rFonts w:hint="eastAsia" w:ascii="宋体" w:hAnsi="宋体"/>
          <w:color w:val="000000"/>
          <w:sz w:val="24"/>
        </w:rPr>
        <w:t>联系人：  联系人：</w:t>
      </w:r>
    </w:p>
    <w:p>
      <w:pPr>
        <w:spacing w:line="360" w:lineRule="auto"/>
        <w:rPr>
          <w:rFonts w:ascii="宋体" w:hAnsi="宋体"/>
          <w:color w:val="000000"/>
          <w:sz w:val="24"/>
        </w:rPr>
      </w:pPr>
      <w:r>
        <w:rPr>
          <w:rFonts w:hint="eastAsia" w:ascii="宋体" w:hAnsi="宋体"/>
          <w:color w:val="000000"/>
          <w:sz w:val="24"/>
        </w:rPr>
        <w:t>电话：  电话：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2"/>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bCs/>
          <w:color w:val="000000"/>
        </w:rPr>
        <w:t>材料物理实验设备</w:t>
      </w:r>
      <w:r>
        <w:rPr>
          <w:rFonts w:hint="eastAsia"/>
          <w:color w:val="000000"/>
          <w:kern w:val="2"/>
        </w:rPr>
        <w:t>一批</w:t>
      </w:r>
      <w:r>
        <w:rPr>
          <w:color w:val="000000"/>
          <w:kern w:val="2"/>
        </w:rPr>
        <w:t>，经双方协商一致本着平等自愿的原则签订本合同。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2"/>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3"/>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7"/>
              <w:snapToGrid w:val="0"/>
              <w:spacing w:line="360" w:lineRule="auto"/>
              <w:rPr>
                <w:rFonts w:hAnsi="宋体"/>
                <w:color w:val="000000"/>
                <w:sz w:val="24"/>
                <w:szCs w:val="24"/>
              </w:rPr>
            </w:pPr>
            <w:r>
              <w:rPr>
                <w:rFonts w:hint="eastAsia" w:hAnsi="宋体"/>
                <w:color w:val="000000"/>
                <w:sz w:val="24"/>
                <w:szCs w:val="24"/>
              </w:rPr>
              <w:t>生产</w:t>
            </w:r>
          </w:p>
          <w:p>
            <w:pPr>
              <w:pStyle w:val="7"/>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7"/>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7"/>
              <w:snapToGrid w:val="0"/>
              <w:spacing w:line="360" w:lineRule="auto"/>
              <w:ind w:firstLine="494"/>
              <w:jc w:val="center"/>
              <w:rPr>
                <w:rFonts w:hAnsi="宋体"/>
                <w:color w:val="000000"/>
                <w:sz w:val="24"/>
                <w:szCs w:val="24"/>
              </w:rPr>
            </w:pPr>
          </w:p>
        </w:tc>
        <w:tc>
          <w:tcPr>
            <w:tcW w:w="2186" w:type="dxa"/>
            <w:gridSpan w:val="3"/>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7"/>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2"/>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rPr>
      </w:pPr>
      <w:r>
        <w:rPr>
          <w:rFonts w:hint="eastAsia"/>
          <w:color w:val="000000" w:themeColor="text1"/>
          <w:kern w:val="2"/>
        </w:rPr>
        <w:t>1.甲方通知送达地址：浙江省衢州市柯城区九华北大道78号。</w:t>
      </w:r>
    </w:p>
    <w:p>
      <w:pPr>
        <w:pStyle w:val="12"/>
        <w:spacing w:before="0" w:beforeAutospacing="0" w:after="0" w:afterAutospacing="0" w:line="360" w:lineRule="auto"/>
        <w:ind w:firstLine="2520" w:firstLineChars="105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2"/>
        <w:spacing w:before="0" w:beforeAutospacing="0" w:after="0" w:afterAutospacing="0" w:line="360" w:lineRule="auto"/>
        <w:ind w:firstLine="480" w:firstLineChars="200"/>
        <w:rPr>
          <w:color w:val="000000" w:themeColor="text1"/>
          <w:kern w:val="2"/>
        </w:rPr>
      </w:pPr>
      <w:r>
        <w:rPr>
          <w:rFonts w:hint="eastAsia"/>
          <w:color w:val="000000" w:themeColor="text1"/>
          <w:kern w:val="2"/>
        </w:rPr>
        <w:t>2.乙方通知送达地址：</w:t>
      </w:r>
    </w:p>
    <w:p>
      <w:pPr>
        <w:pStyle w:val="12"/>
        <w:spacing w:before="0" w:beforeAutospacing="0" w:after="0" w:afterAutospacing="0" w:line="360" w:lineRule="auto"/>
        <w:ind w:firstLine="2520" w:firstLineChars="105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2"/>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7"/>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w:t>
      </w:r>
      <w:r>
        <w:rPr>
          <w:rFonts w:hAnsi="宋体"/>
          <w:color w:val="FF0000"/>
          <w:sz w:val="24"/>
          <w:szCs w:val="24"/>
        </w:rPr>
        <w:t>36个月</w:t>
      </w:r>
      <w:r>
        <w:rPr>
          <w:rFonts w:hAnsi="宋体"/>
          <w:color w:val="000000"/>
          <w:sz w:val="24"/>
          <w:szCs w:val="24"/>
        </w:rPr>
        <w:t>。如因甲方原因导致不能及时安装的，产品的质保期自到货之日起 1 个月后开始计算。质保期内乙方提供免费保修、技术支持和售后服务。</w:t>
      </w:r>
    </w:p>
    <w:p>
      <w:pPr>
        <w:pStyle w:val="7"/>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7"/>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7"/>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ascii="宋体" w:hAnsi="宋体"/>
          <w:b/>
          <w:bCs/>
          <w:color w:val="FF0000"/>
          <w:kern w:val="0"/>
          <w:sz w:val="24"/>
        </w:rPr>
        <w:t>60天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hAnsi="宋体"/>
          <w:b/>
          <w:color w:val="000000" w:themeColor="text1"/>
          <w:sz w:val="24"/>
        </w:rPr>
      </w:pPr>
      <w:r>
        <w:rPr>
          <w:rFonts w:hint="eastAsia" w:ascii="宋体" w:hAnsi="宋体"/>
          <w:b/>
          <w:color w:val="000000" w:themeColor="text1"/>
          <w:sz w:val="24"/>
        </w:rPr>
        <w:t>七、付款方式</w:t>
      </w:r>
    </w:p>
    <w:p>
      <w:pPr>
        <w:spacing w:line="360" w:lineRule="auto"/>
        <w:ind w:firstLine="480" w:firstLineChars="200"/>
        <w:rPr>
          <w:rFonts w:ascii="宋体" w:hAnsi="宋体"/>
          <w:color w:val="000000"/>
          <w:sz w:val="24"/>
        </w:rPr>
      </w:pPr>
      <w:r>
        <w:rPr>
          <w:rFonts w:hint="eastAsia" w:ascii="宋体" w:hAnsi="宋体"/>
          <w:color w:val="000000"/>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7"/>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440" w:lineRule="exact"/>
        <w:outlineLvl w:val="0"/>
        <w:rPr>
          <w:rFonts w:ascii="宋体" w:hAnsi="宋体"/>
          <w:color w:val="000000"/>
          <w:sz w:val="32"/>
        </w:rPr>
      </w:pPr>
    </w:p>
    <w:p>
      <w:pPr>
        <w:spacing w:line="440" w:lineRule="exact"/>
        <w:ind w:firstLine="643" w:firstLineChars="200"/>
        <w:jc w:val="center"/>
        <w:outlineLvl w:val="0"/>
        <w:rPr>
          <w:rFonts w:ascii="宋体" w:hAnsi="宋体"/>
          <w:b/>
          <w:color w:val="000000"/>
          <w:sz w:val="32"/>
        </w:rPr>
      </w:pPr>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firstLineChars="200"/>
        <w:rPr>
          <w:rFonts w:hAnsi="宋体"/>
          <w:color w:val="000000"/>
          <w:sz w:val="24"/>
        </w:rPr>
      </w:pPr>
      <w:r>
        <w:rPr>
          <w:rFonts w:hint="eastAsia" w:hAnsi="宋体"/>
          <w:color w:val="000000"/>
          <w:sz w:val="24"/>
        </w:rPr>
        <w:t>2.客观公正的对待所有投标人，对所有投标评价，均采用相同的程序和标准。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ascii="宋体" w:hAnsi="宋体"/>
                <w:b/>
                <w:bCs/>
                <w:color w:val="000000"/>
                <w:szCs w:val="21"/>
              </w:rPr>
              <w:t>80.1</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衢院招2021-23(1)</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材料物理实验设备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1" w:leftChars="134" w:firstLine="840" w:firstLineChars="300"/>
        <w:rPr>
          <w:rFonts w:ascii="宋体" w:hAnsi="宋体"/>
          <w:color w:val="000000"/>
          <w:sz w:val="28"/>
          <w:szCs w:val="28"/>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(投标单位全称)授权</w:t>
      </w:r>
    </w:p>
    <w:p>
      <w:pPr>
        <w:autoSpaceDE w:val="0"/>
        <w:autoSpaceDN w:val="0"/>
        <w:adjustRightInd w:val="0"/>
        <w:spacing w:line="360" w:lineRule="auto"/>
        <w:ind w:left="280" w:hanging="280" w:hangingChars="100"/>
        <w:rPr>
          <w:rFonts w:ascii="宋体" w:hAnsi="宋体"/>
          <w:b/>
          <w:bCs/>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材料物理实验</w:t>
      </w:r>
    </w:p>
    <w:p>
      <w:pPr>
        <w:spacing w:line="360" w:lineRule="auto"/>
        <w:ind w:firstLine="495"/>
        <w:rPr>
          <w:rFonts w:ascii="宋体" w:hAnsi="宋体"/>
          <w:b/>
          <w:color w:val="000000"/>
          <w:sz w:val="24"/>
        </w:rPr>
      </w:pPr>
      <w:r>
        <w:rPr>
          <w:rFonts w:hint="eastAsia" w:ascii="宋体" w:hAnsi="宋体"/>
          <w:b/>
          <w:bCs/>
          <w:color w:val="000000"/>
          <w:sz w:val="28"/>
          <w:szCs w:val="28"/>
          <w:u w:val="single"/>
          <w:lang w:val="zh-CN"/>
        </w:rPr>
        <w:t>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2021-23</w:t>
      </w:r>
      <w:r>
        <w:rPr>
          <w:rFonts w:hint="eastAsia" w:ascii="宋体" w:hAnsi="宋体"/>
          <w:b/>
          <w:color w:val="000000"/>
          <w:sz w:val="24"/>
          <w:u w:val="single"/>
        </w:rPr>
        <w:t>(1)</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w:t>
      </w:r>
    </w:p>
    <w:p>
      <w:pPr>
        <w:autoSpaceDE w:val="0"/>
        <w:autoSpaceDN w:val="0"/>
        <w:adjustRightInd w:val="0"/>
        <w:spacing w:line="360" w:lineRule="auto"/>
        <w:ind w:left="540" w:firstLine="30"/>
        <w:jc w:val="left"/>
        <w:rPr>
          <w:rFonts w:ascii="宋体" w:hAnsi="宋体"/>
          <w:color w:val="000000"/>
          <w:sz w:val="28"/>
          <w:szCs w:val="28"/>
          <w:u w:val="single"/>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left="1"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spacing w:line="360" w:lineRule="auto"/>
        <w:ind w:firstLine="495"/>
        <w:rPr>
          <w:rFonts w:ascii="宋体" w:hAnsi="宋体"/>
          <w:b/>
          <w:color w:val="000000"/>
          <w:sz w:val="24"/>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授权（全权代表名称）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为全权代表，参加贵单位组织的</w:t>
      </w:r>
      <w:r>
        <w:rPr>
          <w:rFonts w:hint="eastAsia" w:ascii="宋体" w:hAnsi="宋体"/>
          <w:b/>
          <w:bCs/>
          <w:color w:val="000000"/>
          <w:sz w:val="28"/>
          <w:szCs w:val="28"/>
          <w:u w:val="single"/>
        </w:rPr>
        <w:t>材料物理实验设备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2021-23</w:t>
      </w:r>
      <w:r>
        <w:rPr>
          <w:rFonts w:hint="eastAsia" w:ascii="宋体" w:hAnsi="宋体"/>
          <w:b/>
          <w:color w:val="000000"/>
          <w:sz w:val="24"/>
          <w:u w:val="single"/>
        </w:rPr>
        <w:t>(1)</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460" w:lineRule="exact"/>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年  月  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            电话：              邮编：</w:t>
      </w: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spacing w:line="360" w:lineRule="auto"/>
        <w:rPr>
          <w:rFonts w:ascii="宋体" w:hAnsi="宋体"/>
          <w:b/>
          <w:color w:val="000000"/>
          <w:sz w:val="24"/>
        </w:rPr>
      </w:pPr>
      <w:r>
        <w:rPr>
          <w:rFonts w:hint="eastAsia" w:ascii="宋体" w:hAnsi="宋体"/>
          <w:b/>
          <w:bCs/>
          <w:color w:val="000000"/>
          <w:sz w:val="32"/>
          <w:szCs w:val="32"/>
          <w:lang w:val="zh-CN"/>
        </w:rPr>
        <w:t>项目编号：</w:t>
      </w:r>
      <w:r>
        <w:rPr>
          <w:rFonts w:hint="eastAsia" w:ascii="宋体" w:hAnsi="宋体"/>
          <w:b/>
          <w:color w:val="000000"/>
          <w:sz w:val="32"/>
          <w:szCs w:val="32"/>
          <w:lang w:val="zh-CN"/>
        </w:rPr>
        <w:t>衢院招</w:t>
      </w:r>
      <w:r>
        <w:rPr>
          <w:rFonts w:hint="eastAsia" w:ascii="宋体" w:hAnsi="宋体"/>
          <w:b/>
          <w:color w:val="000000"/>
          <w:sz w:val="32"/>
          <w:szCs w:val="32"/>
        </w:rPr>
        <w:t>2021-23(1)</w:t>
      </w:r>
    </w:p>
    <w:p>
      <w:pPr>
        <w:snapToGrid w:val="0"/>
        <w:spacing w:line="360" w:lineRule="auto"/>
        <w:rPr>
          <w:rFonts w:ascii="宋体" w:hAnsi="宋体"/>
          <w:b/>
          <w:color w:val="000000"/>
          <w:spacing w:val="20"/>
          <w:sz w:val="32"/>
          <w:szCs w:val="32"/>
          <w:u w:val="single"/>
          <w:lang w:val="zh-CN"/>
        </w:rPr>
      </w:pPr>
      <w:r>
        <w:rPr>
          <w:rFonts w:hint="eastAsia" w:ascii="宋体" w:hAnsi="宋体"/>
          <w:b/>
          <w:bCs/>
          <w:color w:val="000000"/>
          <w:sz w:val="32"/>
          <w:szCs w:val="32"/>
          <w:lang w:val="zh-CN"/>
        </w:rPr>
        <w:t>项目名称：材料物理实验设备</w:t>
      </w:r>
    </w:p>
    <w:p>
      <w:pPr>
        <w:autoSpaceDE w:val="0"/>
        <w:autoSpaceDN w:val="0"/>
        <w:adjustRightInd w:val="0"/>
        <w:ind w:left="1383" w:hanging="1383" w:hangingChars="492"/>
        <w:rPr>
          <w:rFonts w:ascii="宋体" w:hAnsi="宋体"/>
          <w:b/>
          <w:color w:val="000000"/>
          <w:sz w:val="28"/>
          <w:szCs w:val="28"/>
        </w:rPr>
      </w:pP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shd w:val="clear" w:color="auto" w:fill="FFFFFF"/>
        <w:tabs>
          <w:tab w:val="left" w:pos="720"/>
          <w:tab w:val="left" w:pos="814"/>
        </w:tabs>
        <w:adjustRightInd w:val="0"/>
        <w:spacing w:line="500" w:lineRule="exact"/>
        <w:ind w:right="17" w:rightChars="8" w:firstLine="480" w:firstLineChars="200"/>
        <w:jc w:val="left"/>
        <w:rPr>
          <w:rFonts w:ascii="宋体" w:hAnsi="宋体"/>
          <w:b/>
          <w:bCs/>
          <w:color w:val="000000"/>
          <w:sz w:val="24"/>
        </w:rPr>
      </w:pPr>
      <w:r>
        <w:rPr>
          <w:rFonts w:hint="eastAsia" w:ascii="宋体" w:hAnsi="宋体"/>
          <w:color w:val="000000"/>
          <w:sz w:val="24"/>
        </w:rPr>
        <w:t>1.报价为报价人所能承受的一次性最终报价，以人民币为结算币种，包括</w:t>
      </w:r>
      <w:r>
        <w:rPr>
          <w:rFonts w:hint="eastAsia" w:ascii="宋体" w:hAnsi="宋体"/>
          <w:b/>
          <w:bCs/>
          <w:color w:val="000000"/>
          <w:sz w:val="24"/>
        </w:rPr>
        <w:t>产品购置、运输、安装、施工、调试、售后服务、税费等一切费用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pacing w:line="360" w:lineRule="auto"/>
        <w:rPr>
          <w:rFonts w:ascii="宋体" w:hAnsi="宋体"/>
          <w:b/>
          <w:color w:val="000000"/>
          <w:sz w:val="24"/>
        </w:rPr>
      </w:pPr>
      <w:r>
        <w:rPr>
          <w:rFonts w:hint="eastAsia" w:ascii="宋体" w:hAnsi="宋体"/>
          <w:color w:val="000000"/>
          <w:spacing w:val="20"/>
          <w:sz w:val="32"/>
          <w:szCs w:val="32"/>
        </w:rPr>
        <w:t>项目编号：</w:t>
      </w:r>
      <w:r>
        <w:rPr>
          <w:rFonts w:hint="eastAsia" w:ascii="宋体" w:hAnsi="宋体"/>
          <w:b/>
          <w:color w:val="000000"/>
          <w:sz w:val="32"/>
          <w:szCs w:val="32"/>
        </w:rPr>
        <w:t>衢院招2021-23(1)</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z w:val="32"/>
          <w:szCs w:val="32"/>
        </w:rPr>
        <w:t>材料物理实验设备</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衢院招2021-23(1)</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材料物理实验设备</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color w:val="000000"/>
          <w:sz w:val="32"/>
          <w:szCs w:val="32"/>
        </w:rPr>
      </w:pPr>
      <w:r>
        <w:rPr>
          <w:rFonts w:hint="eastAsia" w:ascii="宋体" w:hAnsi="宋体"/>
          <w:b/>
          <w:color w:val="000000"/>
          <w:sz w:val="32"/>
          <w:szCs w:val="32"/>
        </w:rPr>
        <w:t>项目编号：衢院招2021-23(1)</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材料物理实验设备</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lang w:val="zh-CN"/>
        </w:rPr>
        <w:t>年</w:t>
      </w:r>
      <w:r>
        <w:rPr>
          <w:rFonts w:hint="eastAsia" w:ascii="宋体" w:hAnsi="宋体"/>
          <w:color w:val="000000"/>
          <w:sz w:val="28"/>
          <w:szCs w:val="28"/>
        </w:rPr>
        <w:t xml:space="preserve">  </w:t>
      </w:r>
      <w:r>
        <w:rPr>
          <w:rFonts w:ascii="宋体" w:hAnsi="宋体"/>
          <w:color w:val="000000"/>
          <w:sz w:val="28"/>
          <w:szCs w:val="28"/>
          <w:lang w:val="zh-CN"/>
        </w:rPr>
        <w:t>月</w:t>
      </w:r>
      <w:r>
        <w:rPr>
          <w:rFonts w:hint="eastAsia" w:ascii="宋体" w:hAnsi="宋体"/>
          <w:color w:val="000000"/>
          <w:sz w:val="28"/>
          <w:szCs w:val="28"/>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ascii="宋体" w:hAnsi="宋体"/>
          <w:b/>
          <w:color w:val="000000"/>
          <w:sz w:val="32"/>
          <w:szCs w:val="32"/>
        </w:rPr>
      </w:pPr>
      <w:r>
        <w:rPr>
          <w:rFonts w:hint="eastAsia" w:ascii="宋体" w:hAnsi="宋体"/>
          <w:b/>
          <w:color w:val="000000"/>
          <w:sz w:val="32"/>
          <w:szCs w:val="32"/>
        </w:rPr>
        <w:t>项目编号：衢院招2021-23(1)</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材料物理实验设备</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lang w:val="zh-CN"/>
        </w:rPr>
        <w:t>年</w:t>
      </w:r>
      <w:r>
        <w:rPr>
          <w:rFonts w:hint="eastAsia" w:ascii="宋体" w:hAnsi="宋体"/>
          <w:color w:val="000000"/>
          <w:sz w:val="28"/>
          <w:szCs w:val="28"/>
          <w:lang w:val="zh-CN"/>
        </w:rPr>
        <w:t xml:space="preserve">  </w:t>
      </w:r>
      <w:r>
        <w:rPr>
          <w:rFonts w:ascii="宋体" w:hAnsi="宋体"/>
          <w:color w:val="000000"/>
          <w:sz w:val="28"/>
          <w:szCs w:val="28"/>
          <w:lang w:val="zh-CN"/>
        </w:rPr>
        <w:t>月</w:t>
      </w:r>
      <w:r>
        <w:rPr>
          <w:rFonts w:hint="eastAsia" w:ascii="宋体" w:hAnsi="宋体"/>
          <w:color w:val="000000"/>
          <w:sz w:val="28"/>
          <w:szCs w:val="28"/>
          <w:lang w:val="zh-CN"/>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 xml:space="preserve">人，营业收入为万元，资产总额为 </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ascii="宋体" w:hAnsi="宋体"/>
      </w:rPr>
      <w:t>项目编号：衢院招2021-23(1)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F8094"/>
    <w:multiLevelType w:val="singleLevel"/>
    <w:tmpl w:val="A78F8094"/>
    <w:lvl w:ilvl="0" w:tentative="0">
      <w:start w:val="1"/>
      <w:numFmt w:val="decimal"/>
      <w:lvlText w:val="%1."/>
      <w:lvlJc w:val="left"/>
      <w:pPr>
        <w:ind w:left="425" w:hanging="425"/>
      </w:pPr>
      <w:rPr>
        <w:rFonts w:hint="default"/>
      </w:rPr>
    </w:lvl>
  </w:abstractNum>
  <w:abstractNum w:abstractNumId="1">
    <w:nsid w:val="C6A98E82"/>
    <w:multiLevelType w:val="singleLevel"/>
    <w:tmpl w:val="C6A98E82"/>
    <w:lvl w:ilvl="0" w:tentative="0">
      <w:start w:val="1"/>
      <w:numFmt w:val="decimal"/>
      <w:lvlText w:val="%1."/>
      <w:lvlJc w:val="left"/>
      <w:pPr>
        <w:ind w:left="425" w:hanging="425"/>
      </w:pPr>
      <w:rPr>
        <w:rFonts w:hint="default"/>
      </w:rPr>
    </w:lvl>
  </w:abstractNum>
  <w:abstractNum w:abstractNumId="2">
    <w:nsid w:val="E1DC1A6C"/>
    <w:multiLevelType w:val="singleLevel"/>
    <w:tmpl w:val="E1DC1A6C"/>
    <w:lvl w:ilvl="0" w:tentative="0">
      <w:start w:val="1"/>
      <w:numFmt w:val="decimal"/>
      <w:lvlText w:val="%1."/>
      <w:lvlJc w:val="left"/>
      <w:pPr>
        <w:ind w:left="425" w:hanging="425"/>
      </w:pPr>
      <w:rPr>
        <w:rFonts w:hint="default"/>
      </w:rPr>
    </w:lvl>
  </w:abstractNum>
  <w:abstractNum w:abstractNumId="3">
    <w:nsid w:val="22BF3192"/>
    <w:multiLevelType w:val="multilevel"/>
    <w:tmpl w:val="22BF31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D7D136D"/>
    <w:multiLevelType w:val="singleLevel"/>
    <w:tmpl w:val="3D7D136D"/>
    <w:lvl w:ilvl="0" w:tentative="0">
      <w:start w:val="1"/>
      <w:numFmt w:val="decimal"/>
      <w:lvlText w:val="%1."/>
      <w:lvlJc w:val="left"/>
      <w:pPr>
        <w:ind w:left="425" w:hanging="425"/>
      </w:pPr>
      <w:rPr>
        <w:rFonts w:hint="default"/>
      </w:rPr>
    </w:lvl>
  </w:abstractNum>
  <w:abstractNum w:abstractNumId="5">
    <w:nsid w:val="61277AAB"/>
    <w:multiLevelType w:val="singleLevel"/>
    <w:tmpl w:val="61277AAB"/>
    <w:lvl w:ilvl="0" w:tentative="0">
      <w:start w:val="1"/>
      <w:numFmt w:val="decimal"/>
      <w:lvlText w:val="%1."/>
      <w:lvlJc w:val="left"/>
      <w:pPr>
        <w:ind w:left="425" w:hanging="425"/>
      </w:pPr>
      <w:rPr>
        <w:rFonts w:hint="default"/>
      </w:rPr>
    </w:lvl>
  </w:abstractNum>
  <w:abstractNum w:abstractNumId="6">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7E19E98E"/>
    <w:multiLevelType w:val="singleLevel"/>
    <w:tmpl w:val="7E19E98E"/>
    <w:lvl w:ilvl="0" w:tentative="0">
      <w:start w:val="1"/>
      <w:numFmt w:val="decimal"/>
      <w:lvlText w:val="%1."/>
      <w:lvlJc w:val="left"/>
      <w:pPr>
        <w:ind w:left="425" w:hanging="425"/>
      </w:pPr>
      <w:rPr>
        <w:rFonts w:hint="default"/>
      </w:rPr>
    </w:lvl>
  </w:abstractNum>
  <w:num w:numId="1">
    <w:abstractNumId w:val="6"/>
  </w:num>
  <w:num w:numId="2">
    <w:abstractNumId w:val="0"/>
  </w:num>
  <w:num w:numId="3">
    <w:abstractNumId w:val="3"/>
  </w:num>
  <w:num w:numId="4">
    <w:abstractNumId w:val="2"/>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48617A"/>
    <w:rsid w:val="000126F4"/>
    <w:rsid w:val="0002174F"/>
    <w:rsid w:val="00035CA3"/>
    <w:rsid w:val="00037B74"/>
    <w:rsid w:val="00085309"/>
    <w:rsid w:val="000B74A2"/>
    <w:rsid w:val="000C2B21"/>
    <w:rsid w:val="000C4378"/>
    <w:rsid w:val="001313CF"/>
    <w:rsid w:val="0013616D"/>
    <w:rsid w:val="001671D3"/>
    <w:rsid w:val="001C4702"/>
    <w:rsid w:val="001F286C"/>
    <w:rsid w:val="00203EBC"/>
    <w:rsid w:val="00252A24"/>
    <w:rsid w:val="002648D7"/>
    <w:rsid w:val="002663F6"/>
    <w:rsid w:val="002E65B0"/>
    <w:rsid w:val="00300C78"/>
    <w:rsid w:val="00306749"/>
    <w:rsid w:val="003307DC"/>
    <w:rsid w:val="00337717"/>
    <w:rsid w:val="003A3842"/>
    <w:rsid w:val="004227F2"/>
    <w:rsid w:val="00423D18"/>
    <w:rsid w:val="004261A8"/>
    <w:rsid w:val="00430925"/>
    <w:rsid w:val="004744D4"/>
    <w:rsid w:val="00483A7D"/>
    <w:rsid w:val="004958B0"/>
    <w:rsid w:val="004B1913"/>
    <w:rsid w:val="004B244A"/>
    <w:rsid w:val="004E5D35"/>
    <w:rsid w:val="005376AE"/>
    <w:rsid w:val="00541069"/>
    <w:rsid w:val="005634B6"/>
    <w:rsid w:val="00572547"/>
    <w:rsid w:val="005A34BC"/>
    <w:rsid w:val="005B4BCB"/>
    <w:rsid w:val="005C69CC"/>
    <w:rsid w:val="005E446A"/>
    <w:rsid w:val="005E64CE"/>
    <w:rsid w:val="005F3771"/>
    <w:rsid w:val="006560B9"/>
    <w:rsid w:val="00683203"/>
    <w:rsid w:val="006C4D2C"/>
    <w:rsid w:val="006F3A4C"/>
    <w:rsid w:val="006F4B3E"/>
    <w:rsid w:val="007074BF"/>
    <w:rsid w:val="007278C6"/>
    <w:rsid w:val="00731B05"/>
    <w:rsid w:val="00762DC9"/>
    <w:rsid w:val="007749DF"/>
    <w:rsid w:val="0079604C"/>
    <w:rsid w:val="007C2A1E"/>
    <w:rsid w:val="007C42EC"/>
    <w:rsid w:val="007F541B"/>
    <w:rsid w:val="008370E3"/>
    <w:rsid w:val="00842EEC"/>
    <w:rsid w:val="008D09DF"/>
    <w:rsid w:val="008D31CC"/>
    <w:rsid w:val="008E19E0"/>
    <w:rsid w:val="008F327C"/>
    <w:rsid w:val="00906C42"/>
    <w:rsid w:val="00947630"/>
    <w:rsid w:val="009728B0"/>
    <w:rsid w:val="009760EC"/>
    <w:rsid w:val="00982308"/>
    <w:rsid w:val="00A05F30"/>
    <w:rsid w:val="00A4026C"/>
    <w:rsid w:val="00A87676"/>
    <w:rsid w:val="00A9640F"/>
    <w:rsid w:val="00AA13E3"/>
    <w:rsid w:val="00B06FB2"/>
    <w:rsid w:val="00B10124"/>
    <w:rsid w:val="00B132A6"/>
    <w:rsid w:val="00B43F4F"/>
    <w:rsid w:val="00B5199B"/>
    <w:rsid w:val="00B628ED"/>
    <w:rsid w:val="00B6359B"/>
    <w:rsid w:val="00B75975"/>
    <w:rsid w:val="00B76DCD"/>
    <w:rsid w:val="00B83492"/>
    <w:rsid w:val="00B8359B"/>
    <w:rsid w:val="00BB0D88"/>
    <w:rsid w:val="00BE6727"/>
    <w:rsid w:val="00BF1981"/>
    <w:rsid w:val="00C53D60"/>
    <w:rsid w:val="00CE246E"/>
    <w:rsid w:val="00CE3B7F"/>
    <w:rsid w:val="00D21D53"/>
    <w:rsid w:val="00D4247D"/>
    <w:rsid w:val="00D766D8"/>
    <w:rsid w:val="00D96224"/>
    <w:rsid w:val="00DA3EEC"/>
    <w:rsid w:val="00DC0C6D"/>
    <w:rsid w:val="00DD44BB"/>
    <w:rsid w:val="00DE4260"/>
    <w:rsid w:val="00E21EA2"/>
    <w:rsid w:val="00E3602B"/>
    <w:rsid w:val="00E367B2"/>
    <w:rsid w:val="00E70BA0"/>
    <w:rsid w:val="00E83298"/>
    <w:rsid w:val="00EA25F5"/>
    <w:rsid w:val="00EA653E"/>
    <w:rsid w:val="00EC06A5"/>
    <w:rsid w:val="00ED3278"/>
    <w:rsid w:val="00F17DF1"/>
    <w:rsid w:val="00F22BD2"/>
    <w:rsid w:val="00F243F9"/>
    <w:rsid w:val="00F26202"/>
    <w:rsid w:val="00F37339"/>
    <w:rsid w:val="00F7197D"/>
    <w:rsid w:val="00F7531D"/>
    <w:rsid w:val="00F86E31"/>
    <w:rsid w:val="00F93D12"/>
    <w:rsid w:val="00FA056D"/>
    <w:rsid w:val="00FF1908"/>
    <w:rsid w:val="061867F2"/>
    <w:rsid w:val="08803DC4"/>
    <w:rsid w:val="08DF08DA"/>
    <w:rsid w:val="09F06821"/>
    <w:rsid w:val="0D5925EF"/>
    <w:rsid w:val="0F74511D"/>
    <w:rsid w:val="111D1927"/>
    <w:rsid w:val="15037DBC"/>
    <w:rsid w:val="1948617A"/>
    <w:rsid w:val="1AB97476"/>
    <w:rsid w:val="1B8C32B8"/>
    <w:rsid w:val="22371A1A"/>
    <w:rsid w:val="255C3C0A"/>
    <w:rsid w:val="25E9067D"/>
    <w:rsid w:val="269779FB"/>
    <w:rsid w:val="2B4A2E5A"/>
    <w:rsid w:val="2EEC2219"/>
    <w:rsid w:val="35294404"/>
    <w:rsid w:val="384D6503"/>
    <w:rsid w:val="3C9D05CC"/>
    <w:rsid w:val="3D25381F"/>
    <w:rsid w:val="3D5B71E9"/>
    <w:rsid w:val="45264E4C"/>
    <w:rsid w:val="48A8110F"/>
    <w:rsid w:val="491A5544"/>
    <w:rsid w:val="4C5B6C93"/>
    <w:rsid w:val="4F940E9D"/>
    <w:rsid w:val="568C134F"/>
    <w:rsid w:val="57CD5A4D"/>
    <w:rsid w:val="581F4439"/>
    <w:rsid w:val="58C5228C"/>
    <w:rsid w:val="597E5CFB"/>
    <w:rsid w:val="6060368E"/>
    <w:rsid w:val="623E0799"/>
    <w:rsid w:val="6A7E4843"/>
    <w:rsid w:val="719557D5"/>
    <w:rsid w:val="747F5805"/>
    <w:rsid w:val="75192274"/>
    <w:rsid w:val="78A53F52"/>
    <w:rsid w:val="799306D5"/>
    <w:rsid w:val="FBFDDD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Char"/>
    <w:link w:val="4"/>
    <w:qFormat/>
    <w:uiPriority w:val="0"/>
    <w:rPr>
      <w:kern w:val="2"/>
      <w:sz w:val="21"/>
    </w:rPr>
  </w:style>
  <w:style w:type="character" w:customStyle="1" w:styleId="24">
    <w:name w:val="批注框文本 Char"/>
    <w:basedOn w:val="14"/>
    <w:link w:val="9"/>
    <w:qFormat/>
    <w:uiPriority w:val="0"/>
    <w:rPr>
      <w:kern w:val="2"/>
      <w:sz w:val="18"/>
      <w:szCs w:val="18"/>
    </w:rPr>
  </w:style>
  <w:style w:type="character" w:customStyle="1" w:styleId="25">
    <w:name w:val="批注文字 Char"/>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40</Pages>
  <Words>3333</Words>
  <Characters>19000</Characters>
  <Lines>158</Lines>
  <Paragraphs>44</Paragraphs>
  <TotalTime>63</TotalTime>
  <ScaleCrop>false</ScaleCrop>
  <LinksUpToDate>false</LinksUpToDate>
  <CharactersWithSpaces>22289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2021-05-14T09:52:00Z</dcterms:created>
  <dc:creator>周建红</dc:creator>
  <cp:lastModifiedBy>周建红</cp:lastModifiedBy>
  <dcterms:modified xsi:type="dcterms:W3CDTF">2021-05-27T03:31:44Z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2952384B32DB4A2C9C3317F359D61AF5</vt:lpwstr>
  </property>
</Properties>
</file>