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关于衢州</w:t>
      </w:r>
      <w:r>
        <w:rPr>
          <w:b/>
          <w:sz w:val="32"/>
          <w:szCs w:val="32"/>
        </w:rPr>
        <w:t>二中</w:t>
      </w:r>
      <w:r>
        <w:rPr>
          <w:rFonts w:hint="eastAsia"/>
          <w:b/>
          <w:sz w:val="32"/>
          <w:szCs w:val="32"/>
        </w:rPr>
        <w:t>“网络增补采购”项目采购</w:t>
      </w:r>
      <w:r>
        <w:rPr>
          <w:b/>
          <w:sz w:val="32"/>
          <w:szCs w:val="32"/>
        </w:rPr>
        <w:t>的</w:t>
      </w:r>
      <w:r>
        <w:rPr>
          <w:rFonts w:hint="eastAsia"/>
          <w:b/>
          <w:sz w:val="32"/>
          <w:szCs w:val="32"/>
        </w:rPr>
        <w:t>专家论证意见</w:t>
      </w: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/>
          <w:sz w:val="32"/>
          <w:szCs w:val="32"/>
        </w:rPr>
        <w:t>20</w:t>
      </w:r>
      <w:r>
        <w:rPr>
          <w:rFonts w:asciiTheme="majorEastAsia" w:hAnsiTheme="majorEastAsia" w:eastAsiaTheme="majorEastAsia"/>
          <w:sz w:val="32"/>
          <w:szCs w:val="32"/>
        </w:rPr>
        <w:t>17</w:t>
      </w:r>
      <w:r>
        <w:rPr>
          <w:rFonts w:hint="eastAsia" w:asciiTheme="majorEastAsia" w:hAnsiTheme="majorEastAsia" w:eastAsiaTheme="majorEastAsia"/>
          <w:sz w:val="32"/>
          <w:szCs w:val="32"/>
        </w:rPr>
        <w:t>年7月31日，市采购监管处组织专家在衢州</w:t>
      </w:r>
      <w:r>
        <w:rPr>
          <w:rFonts w:asciiTheme="majorEastAsia" w:hAnsiTheme="majorEastAsia" w:eastAsiaTheme="majorEastAsia"/>
          <w:sz w:val="32"/>
          <w:szCs w:val="32"/>
        </w:rPr>
        <w:t>二中博文楼一楼</w:t>
      </w:r>
      <w:r>
        <w:rPr>
          <w:rFonts w:hint="eastAsia" w:asciiTheme="majorEastAsia" w:hAnsiTheme="majorEastAsia" w:eastAsiaTheme="majorEastAsia"/>
          <w:sz w:val="32"/>
          <w:szCs w:val="32"/>
        </w:rPr>
        <w:t>会议室召开会议，就衢州</w:t>
      </w:r>
      <w:r>
        <w:rPr>
          <w:rFonts w:asciiTheme="majorEastAsia" w:hAnsiTheme="majorEastAsia" w:eastAsiaTheme="majorEastAsia"/>
          <w:sz w:val="32"/>
          <w:szCs w:val="32"/>
        </w:rPr>
        <w:t>二中</w:t>
      </w:r>
      <w:r>
        <w:rPr>
          <w:rFonts w:hint="eastAsia" w:asciiTheme="majorEastAsia" w:hAnsiTheme="majorEastAsia" w:eastAsiaTheme="majorEastAsia"/>
          <w:sz w:val="32"/>
          <w:szCs w:val="32"/>
        </w:rPr>
        <w:t>“网络增补采购”项目采购方案</w:t>
      </w:r>
      <w:r>
        <w:rPr>
          <w:rFonts w:asciiTheme="majorEastAsia" w:hAnsiTheme="majorEastAsia" w:eastAsiaTheme="majorEastAsia"/>
          <w:sz w:val="32"/>
          <w:szCs w:val="32"/>
        </w:rPr>
        <w:t>进行了论证。</w:t>
      </w:r>
      <w:r>
        <w:rPr>
          <w:rFonts w:hint="eastAsia" w:asciiTheme="majorEastAsia" w:hAnsiTheme="majorEastAsia" w:eastAsiaTheme="majorEastAsia"/>
          <w:sz w:val="32"/>
          <w:szCs w:val="32"/>
        </w:rPr>
        <w:t>与会专家仔细查看了项目建设方案，并</w:t>
      </w:r>
      <w:r>
        <w:rPr>
          <w:rFonts w:asciiTheme="majorEastAsia" w:hAnsiTheme="majorEastAsia" w:eastAsiaTheme="majorEastAsia"/>
          <w:sz w:val="32"/>
          <w:szCs w:val="32"/>
        </w:rPr>
        <w:t>向</w:t>
      </w:r>
      <w:r>
        <w:rPr>
          <w:rFonts w:hint="eastAsia" w:asciiTheme="majorEastAsia" w:hAnsiTheme="majorEastAsia" w:eastAsiaTheme="majorEastAsia"/>
          <w:sz w:val="32"/>
          <w:szCs w:val="32"/>
        </w:rPr>
        <w:t>项目业主单位仔细了解了该项目的相关情况，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考虑到与原有设备的兼容性，</w:t>
      </w:r>
      <w:r>
        <w:rPr>
          <w:rFonts w:hint="eastAsia" w:asciiTheme="majorEastAsia" w:hAnsiTheme="majorEastAsia" w:eastAsiaTheme="majorEastAsia"/>
          <w:sz w:val="32"/>
          <w:szCs w:val="32"/>
        </w:rPr>
        <w:t>建议衢州</w:t>
      </w:r>
      <w:r>
        <w:rPr>
          <w:rFonts w:asciiTheme="majorEastAsia" w:hAnsiTheme="majorEastAsia" w:eastAsiaTheme="majorEastAsia"/>
          <w:sz w:val="32"/>
          <w:szCs w:val="32"/>
        </w:rPr>
        <w:t>二中</w:t>
      </w:r>
      <w:r>
        <w:rPr>
          <w:rFonts w:hint="eastAsia" w:asciiTheme="majorEastAsia" w:hAnsiTheme="majorEastAsia" w:eastAsiaTheme="majorEastAsia"/>
          <w:sz w:val="32"/>
          <w:szCs w:val="32"/>
        </w:rPr>
        <w:t>“网络增补采购”项目中以下</w:t>
      </w:r>
      <w:r>
        <w:rPr>
          <w:rFonts w:asciiTheme="majorEastAsia" w:hAnsiTheme="majorEastAsia" w:eastAsiaTheme="majorEastAsia"/>
          <w:sz w:val="32"/>
          <w:szCs w:val="32"/>
        </w:rPr>
        <w:t>设备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采用原有设备同一品牌</w:t>
      </w:r>
      <w:r>
        <w:rPr>
          <w:rFonts w:hint="eastAsia"/>
          <w:sz w:val="32"/>
          <w:szCs w:val="32"/>
        </w:rPr>
        <w:t>进行</w:t>
      </w:r>
      <w:r>
        <w:rPr>
          <w:rFonts w:hint="eastAsia"/>
          <w:sz w:val="32"/>
          <w:szCs w:val="32"/>
          <w:lang w:val="en-US" w:eastAsia="zh-CN"/>
        </w:rPr>
        <w:t>设备</w:t>
      </w:r>
      <w:r>
        <w:rPr>
          <w:sz w:val="32"/>
          <w:szCs w:val="32"/>
        </w:rPr>
        <w:t>采购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该项目其余</w:t>
      </w:r>
      <w:r>
        <w:rPr>
          <w:sz w:val="32"/>
          <w:szCs w:val="32"/>
        </w:rPr>
        <w:t>设备可以继续进行</w:t>
      </w:r>
      <w:r>
        <w:rPr>
          <w:rFonts w:hint="eastAsia"/>
          <w:sz w:val="32"/>
          <w:szCs w:val="32"/>
        </w:rPr>
        <w:t>采购</w:t>
      </w:r>
      <w:r>
        <w:rPr>
          <w:sz w:val="32"/>
          <w:szCs w:val="32"/>
        </w:rPr>
        <w:t>流程。</w:t>
      </w:r>
    </w:p>
    <w:p>
      <w:pPr>
        <w:rPr>
          <w:rFonts w:hint="eastAsia"/>
          <w:sz w:val="32"/>
          <w:szCs w:val="32"/>
          <w:lang w:val="en-US"/>
        </w:rPr>
      </w:pPr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3"/>
        <w:gridCol w:w="3400"/>
        <w:gridCol w:w="171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设备名称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多业务网关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流控设备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虚拟机授权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高性能室外AP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室内单放型AP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无线AC 授权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POE供电模块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24口POE交换机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4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48口网络交换机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台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专家签名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 金毅    钱华斌   汪建寨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             2017年</w:t>
      </w:r>
      <w:r>
        <w:rPr>
          <w:sz w:val="32"/>
          <w:szCs w:val="32"/>
        </w:rPr>
        <w:t>07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31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(W1)">
    <w:altName w:val="Courier New"/>
    <w:panose1 w:val="00000000000000000000"/>
    <w:charset w:val="00"/>
    <w:family w:val="decorative"/>
    <w:pitch w:val="default"/>
    <w:sig w:usb0="00000000" w:usb1="00000000" w:usb2="00000008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Univers">
    <w:altName w:val="Arial"/>
    <w:panose1 w:val="020B0603020202030204"/>
    <w:charset w:val="00"/>
    <w:family w:val="decorative"/>
    <w:pitch w:val="default"/>
    <w:sig w:usb0="00000000" w:usb1="00000000" w:usb2="00000000" w:usb3="00000000" w:csb0="00000093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uturaA Bk BT">
    <w:altName w:val="Century Gothic"/>
    <w:panose1 w:val="020B0502020204020303"/>
    <w:charset w:val="00"/>
    <w:family w:val="decorative"/>
    <w:pitch w:val="default"/>
    <w:sig w:usb0="00000000" w:usb1="00000000" w:usb2="00000000" w:usb3="00000000" w:csb0="0000001B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915"/>
    <w:rsid w:val="000E6915"/>
    <w:rsid w:val="00346017"/>
    <w:rsid w:val="003D0933"/>
    <w:rsid w:val="00401321"/>
    <w:rsid w:val="007A0160"/>
    <w:rsid w:val="00906B82"/>
    <w:rsid w:val="00CF189E"/>
    <w:rsid w:val="00E3375B"/>
    <w:rsid w:val="00E70F8C"/>
    <w:rsid w:val="00ED4D7A"/>
    <w:rsid w:val="00FE2E76"/>
    <w:rsid w:val="18D203D6"/>
    <w:rsid w:val="198545F6"/>
    <w:rsid w:val="4098583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A2712A-B979-40BA-9C9C-706ED74712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337</Characters>
  <Lines>2</Lines>
  <Paragraphs>1</Paragraphs>
  <ScaleCrop>false</ScaleCrop>
  <LinksUpToDate>false</LinksUpToDate>
  <CharactersWithSpaces>394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2016-04-13T08:47:00Z</dcterms:created>
  <dc:creator>wjz</dc:creator>
  <cp:lastModifiedBy>xiaozhou</cp:lastModifiedBy>
  <dcterms:modified xsi:type="dcterms:W3CDTF">2017-08-01T01:09:36Z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