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spacing w:line="500" w:lineRule="exact"/>
        <w:jc w:val="center"/>
        <w:rPr>
          <w:b/>
          <w:color w:val="000000"/>
          <w:sz w:val="48"/>
          <w:szCs w:val="48"/>
        </w:rPr>
      </w:pPr>
      <w:r>
        <w:rPr>
          <w:rFonts w:hint="eastAsia"/>
          <w:b/>
          <w:color w:val="000000"/>
          <w:sz w:val="48"/>
          <w:szCs w:val="48"/>
        </w:rPr>
        <w:t>材料化学实验设备</w:t>
      </w:r>
    </w:p>
    <w:p>
      <w:pPr>
        <w:jc w:val="center"/>
        <w:rPr>
          <w:rFonts w:ascii="宋体" w:hAnsi="宋体"/>
          <w:b/>
          <w:bCs/>
          <w:color w:val="000000"/>
          <w:sz w:val="28"/>
          <w:szCs w:val="28"/>
        </w:rPr>
      </w:pPr>
      <w:r>
        <w:rPr>
          <w:rFonts w:hint="eastAsia" w:ascii="宋体" w:hAnsi="宋体"/>
          <w:b/>
          <w:bCs/>
          <w:color w:val="000000"/>
          <w:sz w:val="28"/>
          <w:szCs w:val="28"/>
        </w:rPr>
        <w:t>（化学与材料工程学院）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2021年5月</w:t>
      </w:r>
    </w:p>
    <w:p>
      <w:pPr>
        <w:pStyle w:val="8"/>
        <w:spacing w:line="360" w:lineRule="auto"/>
        <w:ind w:left="210" w:leftChars="100"/>
        <w:jc w:val="center"/>
        <w:rPr>
          <w:rFonts w:ascii="宋体" w:hAnsi="宋体" w:eastAsia="宋体"/>
          <w:color w:val="000000"/>
        </w:rPr>
      </w:pPr>
    </w:p>
    <w:p>
      <w:pPr>
        <w:pStyle w:val="8"/>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第四章  合同主要条款</w:t>
      </w:r>
      <w:r>
        <w:rPr>
          <w:rFonts w:hint="eastAsia" w:ascii="宋体" w:hAnsi="宋体"/>
          <w:color w:val="000000"/>
          <w:sz w:val="32"/>
        </w:rPr>
        <w:t>……………………………………23</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第五章  评标办法及开标程序</w:t>
      </w:r>
      <w:r>
        <w:rPr>
          <w:rFonts w:hint="eastAsia" w:ascii="宋体" w:hAnsi="宋体"/>
          <w:color w:val="000000"/>
          <w:sz w:val="32"/>
        </w:rPr>
        <w:t>……………………………27</w:t>
      </w:r>
    </w:p>
    <w:p>
      <w:pPr>
        <w:tabs>
          <w:tab w:val="left" w:pos="7200"/>
        </w:tabs>
        <w:rPr>
          <w:rFonts w:ascii="宋体" w:hAnsi="宋体"/>
          <w:bCs/>
          <w:color w:val="000000"/>
          <w:sz w:val="32"/>
        </w:rPr>
      </w:pPr>
    </w:p>
    <w:p>
      <w:pPr>
        <w:rPr>
          <w:rFonts w:ascii="宋体" w:hAnsi="宋体"/>
          <w:color w:val="000000"/>
          <w:sz w:val="28"/>
        </w:rPr>
      </w:pPr>
      <w:r>
        <w:rPr>
          <w:rFonts w:hint="eastAsia" w:ascii="宋体" w:hAnsi="宋体"/>
          <w:bCs/>
          <w:color w:val="000000"/>
          <w:sz w:val="32"/>
        </w:rPr>
        <w:t>第六章  应提交的有关材料格式范例</w:t>
      </w:r>
      <w:r>
        <w:rPr>
          <w:rFonts w:hint="eastAsia" w:ascii="宋体" w:hAnsi="宋体"/>
          <w:color w:val="000000"/>
          <w:sz w:val="32"/>
        </w:rPr>
        <w:t>……………………30</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360" w:lineRule="auto"/>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color w:val="000000"/>
          <w:sz w:val="24"/>
        </w:rPr>
        <w:t>材料化学实验设备</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ascii="宋体" w:hAnsi="宋体"/>
          <w:b/>
          <w:color w:val="000000"/>
          <w:sz w:val="24"/>
        </w:rPr>
      </w:pPr>
      <w:r>
        <w:rPr>
          <w:rFonts w:hint="eastAsia" w:ascii="宋体" w:hAnsi="宋体"/>
          <w:b/>
          <w:bCs/>
          <w:color w:val="000000"/>
          <w:sz w:val="24"/>
        </w:rPr>
        <w:t>一、项目编号：</w:t>
      </w:r>
      <w:r>
        <w:rPr>
          <w:rFonts w:hint="eastAsia" w:ascii="宋体" w:hAnsi="宋体"/>
          <w:b/>
          <w:color w:val="000000"/>
          <w:sz w:val="24"/>
        </w:rPr>
        <w:t>衢院招2021-22(1)</w:t>
      </w:r>
    </w:p>
    <w:p>
      <w:pPr>
        <w:spacing w:line="360" w:lineRule="auto"/>
        <w:ind w:firstLine="495"/>
        <w:rPr>
          <w:rFonts w:ascii="宋体" w:hAnsi="宋体"/>
          <w:b/>
          <w:color w:val="000000"/>
          <w:sz w:val="24"/>
        </w:rPr>
      </w:pPr>
      <w:r>
        <w:rPr>
          <w:rFonts w:hint="eastAsia" w:ascii="宋体" w:hAnsi="宋体"/>
          <w:b/>
          <w:color w:val="000000"/>
          <w:szCs w:val="21"/>
        </w:rPr>
        <w:t>二</w:t>
      </w:r>
      <w:r>
        <w:rPr>
          <w:rFonts w:hint="eastAsia" w:ascii="宋体" w:hAnsi="宋体"/>
          <w:b/>
          <w:bCs/>
          <w:color w:val="000000"/>
          <w:sz w:val="24"/>
        </w:rPr>
        <w:t>、项目名称：材料化学实验设备</w:t>
      </w:r>
    </w:p>
    <w:p>
      <w:pPr>
        <w:spacing w:line="360" w:lineRule="auto"/>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rPr>
        <w:t xml:space="preserve">项目概况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olor w:val="000000"/>
                <w:sz w:val="24"/>
                <w:highlight w:val="yellow"/>
              </w:rPr>
            </w:pPr>
            <w:r>
              <w:rPr>
                <w:rFonts w:hint="eastAsia" w:ascii="宋体" w:hAnsi="宋体"/>
                <w:color w:val="000000"/>
                <w:sz w:val="24"/>
              </w:rPr>
              <w:t>材料化学实验设备</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highlight w:val="yellow"/>
              </w:rPr>
            </w:pPr>
            <w:r>
              <w:rPr>
                <w:rFonts w:hint="eastAsia" w:ascii="宋体" w:hAnsi="宋体" w:cs="宋体"/>
                <w:color w:val="000000" w:themeColor="text1"/>
                <w:kern w:val="0"/>
                <w:sz w:val="24"/>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86.7</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rPr>
            </w:pPr>
            <w:r>
              <w:rPr>
                <w:rFonts w:hint="eastAsia" w:ascii="宋体" w:hAnsi="宋体" w:cs="宋体"/>
                <w:color w:val="000000"/>
                <w:kern w:val="0"/>
                <w:sz w:val="24"/>
              </w:rPr>
              <w:t>详见招标文件第三章</w:t>
            </w: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spacing w:line="360" w:lineRule="auto"/>
        <w:ind w:firstLine="480" w:firstLineChars="200"/>
        <w:rPr>
          <w:rFonts w:ascii="宋体" w:hAnsi="宋体" w:cs="仿宋_GB2312"/>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2.在中华人民共和国境内依法注册的，能承担本项目的投标人。</w:t>
      </w:r>
    </w:p>
    <w:p>
      <w:pPr>
        <w:spacing w:line="360" w:lineRule="auto"/>
        <w:ind w:firstLine="480" w:firstLineChars="200"/>
        <w:rPr>
          <w:rFonts w:ascii="宋体" w:hAnsi="宋体" w:cs="仿宋_GB2312"/>
          <w:sz w:val="24"/>
        </w:rPr>
      </w:pPr>
      <w:r>
        <w:rPr>
          <w:rFonts w:hint="eastAsia" w:ascii="宋体" w:hAnsi="宋体"/>
          <w:color w:val="000000"/>
          <w:sz w:val="24"/>
        </w:rPr>
        <w:t>3.</w:t>
      </w:r>
      <w:r>
        <w:rPr>
          <w:rFonts w:hint="eastAsia" w:ascii="宋体" w:hAnsi="宋体"/>
          <w:sz w:val="24"/>
        </w:rPr>
        <w:t>单位负责人为同一人或者存在直接控股、管理关系的不同投标人，不得参</w:t>
      </w:r>
      <w:r>
        <w:rPr>
          <w:rFonts w:hint="eastAsia" w:ascii="宋体" w:hAnsi="宋体" w:cs="仿宋_GB2312"/>
          <w:sz w:val="24"/>
        </w:rPr>
        <w:t>加同一合同项下的采购活动。</w:t>
      </w:r>
    </w:p>
    <w:p>
      <w:pPr>
        <w:spacing w:line="360" w:lineRule="auto"/>
        <w:ind w:firstLine="480" w:firstLineChars="200"/>
        <w:rPr>
          <w:rFonts w:ascii="宋体" w:hAnsi="宋体" w:cs="仿宋_GB2312"/>
          <w:sz w:val="24"/>
        </w:rPr>
      </w:pPr>
      <w:r>
        <w:rPr>
          <w:rFonts w:hint="eastAsia" w:ascii="宋体" w:hAnsi="宋体" w:cs="仿宋_GB2312"/>
          <w:sz w:val="24"/>
        </w:rPr>
        <w:t>4.本项目不接受联合体投标。</w:t>
      </w:r>
    </w:p>
    <w:p>
      <w:pPr>
        <w:spacing w:line="360" w:lineRule="auto"/>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95"/>
        <w:rPr>
          <w:rFonts w:ascii="宋体" w:hAnsi="宋体" w:cs="仿宋_GB2312"/>
          <w:sz w:val="24"/>
        </w:rPr>
      </w:pPr>
      <w:r>
        <w:rPr>
          <w:rFonts w:hint="eastAsia" w:ascii="宋体" w:hAnsi="宋体" w:cs="仿宋_GB2312"/>
          <w:sz w:val="24"/>
        </w:rPr>
        <w:t>本项目无须报名。已在浙江省政府采购网注册的正式供应商可登录政采云平台（网址：https://login.zcygov.cn/login）获取采购文件。其他投标人可在浙江政府采购网（</w:t>
      </w:r>
      <w:r>
        <w:rPr>
          <w:rFonts w:ascii="宋体" w:hAnsi="宋体" w:cs="仿宋_GB2312"/>
          <w:sz w:val="24"/>
        </w:rPr>
        <w:t>http://zfcg.czt.zj.gov.cn/</w:t>
      </w:r>
      <w:r>
        <w:rPr>
          <w:rFonts w:hint="eastAsia" w:ascii="宋体" w:hAnsi="宋体" w:cs="仿宋_GB2312"/>
          <w:sz w:val="24"/>
        </w:rPr>
        <w:t>）或衢州市财政局网（czj.qz.gov.cn）、</w:t>
      </w:r>
      <w:r>
        <w:rPr>
          <w:rFonts w:hint="eastAsia" w:ascii="宋体" w:hAnsi="宋体" w:cs="宋体"/>
          <w:kern w:val="0"/>
          <w:sz w:val="24"/>
        </w:rPr>
        <w:t>衢州学院信息公开网（</w:t>
      </w:r>
      <w:r>
        <w:rPr>
          <w:rFonts w:ascii="宋体" w:hAnsi="宋体" w:cs="宋体"/>
          <w:kern w:val="0"/>
          <w:sz w:val="24"/>
        </w:rPr>
        <w:t>http://xxgk.qzc.edu.cn</w:t>
      </w:r>
      <w:r>
        <w:rPr>
          <w:rFonts w:hint="eastAsia" w:ascii="宋体" w:hAnsi="宋体" w:cs="宋体"/>
          <w:kern w:val="0"/>
          <w:sz w:val="24"/>
        </w:rPr>
        <w:t>）、</w:t>
      </w:r>
      <w:r>
        <w:rPr>
          <w:rFonts w:hint="eastAsia" w:ascii="宋体" w:hAnsi="宋体" w:cs="仿宋_GB2312"/>
          <w:sz w:val="24"/>
        </w:rPr>
        <w:t>衢州学院招标采购网（http://zbcg.qzc.edu.cn）免费下载。</w:t>
      </w:r>
    </w:p>
    <w:p>
      <w:pPr>
        <w:pStyle w:val="12"/>
        <w:spacing w:before="0" w:beforeAutospacing="0" w:after="0" w:afterAutospacing="0" w:line="360" w:lineRule="auto"/>
        <w:ind w:firstLine="482" w:firstLineChars="200"/>
        <w:jc w:val="both"/>
        <w:rPr>
          <w:rFonts w:cs="仿宋_GB2312"/>
          <w:b/>
          <w:color w:val="000000"/>
        </w:rPr>
      </w:pPr>
      <w:r>
        <w:rPr>
          <w:rFonts w:hint="eastAsia" w:cs="仿宋_GB2312"/>
          <w:b/>
          <w:color w:val="000000"/>
        </w:rPr>
        <w:t>六、投标说明</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2.投标人应在开标前完成CA数字证书办理。（办理流程详见：</w:t>
      </w:r>
      <w:r>
        <w:rPr>
          <w:rFonts w:hAnsi="宋体" w:cs="仿宋_GB2312"/>
          <w:color w:val="FF0000"/>
          <w:kern w:val="2"/>
          <w:sz w:val="24"/>
          <w:szCs w:val="24"/>
        </w:rPr>
        <w:t>http://zfcg.czt.zj.gov.cn/bidClientTemplate/2019-05-27/12945.html</w:t>
      </w:r>
      <w:r>
        <w:rPr>
          <w:rFonts w:hint="eastAsia" w:hAnsi="宋体" w:cs="仿宋_GB2312"/>
          <w:color w:val="FF0000"/>
          <w:kern w:val="2"/>
          <w:sz w:val="24"/>
          <w:szCs w:val="24"/>
        </w:rPr>
        <w:t>）。完成CA数字证书办理预计一周左右，建议各投标人抓紧时间办理。CA数字证书使用中出现问题可拨打技术支持电话咨询，联系方式：400-888-4636。</w:t>
      </w:r>
    </w:p>
    <w:p>
      <w:pPr>
        <w:snapToGrid w:val="0"/>
        <w:spacing w:line="360" w:lineRule="auto"/>
        <w:ind w:firstLine="480" w:firstLineChars="200"/>
        <w:rPr>
          <w:rFonts w:ascii="宋体" w:hAnsi="宋体" w:cs="仿宋_GB2312"/>
          <w:color w:val="FF0000"/>
          <w:sz w:val="24"/>
        </w:rPr>
      </w:pPr>
      <w:r>
        <w:rPr>
          <w:rFonts w:hint="eastAsia" w:asciiTheme="minorEastAsia" w:hAnsiTheme="minorEastAsia" w:eastAsiaTheme="minorEastAsia" w:cstheme="minorEastAsia"/>
          <w:color w:val="FF0000"/>
          <w:sz w:val="24"/>
        </w:rPr>
        <w:t>3.</w:t>
      </w:r>
      <w:r>
        <w:rPr>
          <w:rFonts w:hint="eastAsia" w:ascii="宋体" w:hAnsi="宋体" w:cs="仿宋_GB2312"/>
          <w:color w:val="FF0000"/>
          <w:sz w:val="24"/>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360" w:lineRule="auto"/>
        <w:rPr>
          <w:rFonts w:asciiTheme="minorEastAsia" w:hAnsiTheme="minorEastAsia" w:eastAsiaTheme="minorEastAsia" w:cstheme="minorEastAsia"/>
          <w:color w:val="FF0000"/>
          <w:sz w:val="24"/>
        </w:rPr>
      </w:pPr>
      <w:r>
        <w:fldChar w:fldCharType="begin"/>
      </w:r>
      <w:r>
        <w:instrText xml:space="preserve"> HYPERLINK "http://zfcg.czt.zj.gov.cn/bidClientTemplate/2019-09-24/12975.html%EF%BC%89" \t "_blank" </w:instrText>
      </w:r>
      <w:r>
        <w:fldChar w:fldCharType="separate"/>
      </w:r>
      <w:r>
        <w:rPr>
          <w:rFonts w:hint="eastAsia" w:ascii="宋体" w:hAnsi="宋体" w:cs="仿宋_GB2312"/>
          <w:color w:val="FF0000"/>
          <w:sz w:val="24"/>
        </w:rPr>
        <w:t>http://zfcg.czt.zj.gov.cn/bidClientTemplate/2019-09-24/12975.html）</w:t>
      </w:r>
      <w:r>
        <w:rPr>
          <w:rFonts w:hint="eastAsia" w:ascii="宋体" w:hAnsi="宋体" w:cs="仿宋_GB2312"/>
          <w:color w:val="FF0000"/>
          <w:sz w:val="24"/>
        </w:rPr>
        <w:fldChar w:fldCharType="end"/>
      </w:r>
      <w:r>
        <w:rPr>
          <w:rFonts w:hint="eastAsia" w:ascii="宋体" w:hAnsi="宋体" w:cs="仿宋_GB2312"/>
          <w:color w:val="FF0000"/>
          <w:sz w:val="24"/>
        </w:rPr>
        <w:t>。</w:t>
      </w:r>
    </w:p>
    <w:p>
      <w:pPr>
        <w:pStyle w:val="12"/>
        <w:spacing w:before="0" w:beforeAutospacing="0" w:after="0" w:afterAutospacing="0" w:line="360" w:lineRule="auto"/>
        <w:ind w:firstLine="482" w:firstLineChars="200"/>
        <w:jc w:val="both"/>
        <w:rPr>
          <w:rFonts w:cs="仿宋_GB2312"/>
          <w:b/>
          <w:color w:val="000000" w:themeColor="text1"/>
        </w:rPr>
      </w:pPr>
      <w:r>
        <w:rPr>
          <w:rFonts w:hint="eastAsia" w:cs="仿宋_GB2312"/>
          <w:b/>
          <w:color w:val="000000" w:themeColor="text1"/>
        </w:rPr>
        <w:t>七、递交投标文件截止及开标时间：2021年6月16日14:00时（北京时间）</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360" w:lineRule="auto"/>
        <w:ind w:firstLine="470" w:firstLineChars="196"/>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snapToGrid w:val="0"/>
        <w:spacing w:line="360" w:lineRule="auto"/>
        <w:ind w:firstLine="482" w:firstLineChars="200"/>
        <w:jc w:val="left"/>
        <w:rPr>
          <w:rFonts w:ascii="宋体" w:hAnsi="宋体" w:cs="宋体"/>
          <w:b/>
          <w:bCs/>
          <w:color w:val="000000" w:themeColor="text1"/>
          <w:kern w:val="0"/>
          <w:sz w:val="24"/>
        </w:rPr>
      </w:pPr>
      <w:r>
        <w:rPr>
          <w:rFonts w:hint="eastAsia" w:ascii="宋体" w:hAnsi="宋体" w:cs="宋体"/>
          <w:b/>
          <w:color w:val="000000" w:themeColor="text1"/>
          <w:sz w:val="24"/>
        </w:rPr>
        <w:t>八</w:t>
      </w:r>
      <w:r>
        <w:rPr>
          <w:rFonts w:ascii="宋体" w:hAnsi="宋体" w:cs="宋体"/>
          <w:b/>
          <w:color w:val="000000" w:themeColor="text1"/>
          <w:sz w:val="24"/>
        </w:rPr>
        <w:t>、</w:t>
      </w:r>
      <w:r>
        <w:rPr>
          <w:rFonts w:hint="eastAsia" w:ascii="宋体" w:hAnsi="宋体" w:cs="宋体"/>
          <w:b/>
          <w:bCs/>
          <w:color w:val="000000" w:themeColor="text1"/>
          <w:kern w:val="0"/>
          <w:sz w:val="24"/>
        </w:rPr>
        <w:t>开标地点</w:t>
      </w:r>
    </w:p>
    <w:p>
      <w:pPr>
        <w:snapToGrid w:val="0"/>
        <w:spacing w:line="360" w:lineRule="auto"/>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开标地点：</w:t>
      </w:r>
      <w:r>
        <w:rPr>
          <w:rFonts w:ascii="宋体" w:hAnsi="宋体" w:cs="宋体"/>
          <w:color w:val="000000" w:themeColor="text1"/>
          <w:kern w:val="0"/>
          <w:sz w:val="24"/>
        </w:rPr>
        <w:t>衢州学院开标室（行政楼12</w:t>
      </w:r>
      <w:r>
        <w:rPr>
          <w:rFonts w:hint="eastAsia" w:ascii="宋体" w:hAnsi="宋体" w:cs="宋体"/>
          <w:color w:val="000000" w:themeColor="text1"/>
          <w:kern w:val="0"/>
          <w:sz w:val="24"/>
        </w:rPr>
        <w:t>1</w:t>
      </w:r>
      <w:r>
        <w:rPr>
          <w:rFonts w:ascii="宋体" w:hAnsi="宋体" w:cs="宋体"/>
          <w:color w:val="000000" w:themeColor="text1"/>
          <w:kern w:val="0"/>
          <w:sz w:val="24"/>
        </w:rPr>
        <w:t>室）</w:t>
      </w:r>
      <w:r>
        <w:rPr>
          <w:rFonts w:hint="eastAsia" w:ascii="宋体" w:hAnsi="宋体" w:cs="宋体"/>
          <w:color w:val="000000" w:themeColor="text1"/>
          <w:kern w:val="0"/>
          <w:sz w:val="24"/>
        </w:rPr>
        <w:t>。</w:t>
      </w:r>
    </w:p>
    <w:p>
      <w:pPr>
        <w:pStyle w:val="12"/>
        <w:spacing w:before="0" w:beforeAutospacing="0" w:after="0" w:afterAutospacing="0" w:line="360" w:lineRule="auto"/>
        <w:ind w:firstLine="482" w:firstLineChars="200"/>
        <w:jc w:val="both"/>
        <w:rPr>
          <w:b/>
          <w:color w:val="000000" w:themeColor="text1"/>
        </w:rPr>
      </w:pPr>
      <w:r>
        <w:rPr>
          <w:rFonts w:hint="eastAsia"/>
          <w:b/>
          <w:color w:val="000000" w:themeColor="text1"/>
        </w:rPr>
        <w:t>九、投标保证金</w:t>
      </w:r>
    </w:p>
    <w:p>
      <w:pPr>
        <w:snapToGrid w:val="0"/>
        <w:spacing w:line="360" w:lineRule="auto"/>
        <w:ind w:firstLine="480" w:firstLineChars="200"/>
        <w:rPr>
          <w:rFonts w:ascii="宋体" w:hAnsi="宋体"/>
          <w:color w:val="000000" w:themeColor="text1"/>
          <w:kern w:val="0"/>
          <w:sz w:val="24"/>
        </w:rPr>
      </w:pPr>
      <w:r>
        <w:rPr>
          <w:rFonts w:hint="eastAsia" w:ascii="宋体" w:hAnsi="宋体"/>
          <w:color w:val="000000" w:themeColor="text1"/>
          <w:kern w:val="0"/>
          <w:sz w:val="24"/>
        </w:rPr>
        <w:t>投标保证金（人民币）：0元（无需交纳）。</w:t>
      </w:r>
    </w:p>
    <w:p>
      <w:pPr>
        <w:widowControl/>
        <w:spacing w:line="360" w:lineRule="auto"/>
        <w:ind w:firstLine="482"/>
        <w:rPr>
          <w:rFonts w:ascii="宋体" w:hAnsi="宋体" w:cs="宋体"/>
          <w:b/>
          <w:bCs/>
          <w:kern w:val="0"/>
          <w:sz w:val="24"/>
        </w:rPr>
      </w:pPr>
      <w:r>
        <w:rPr>
          <w:rFonts w:hint="eastAsia" w:ascii="宋体" w:hAnsi="宋体" w:cs="宋体"/>
          <w:b/>
          <w:bCs/>
          <w:kern w:val="0"/>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以书面形式向衢州学院采购管理办公室（联系人：郑老师，联系电话：0570-8015028，13567021518）纪检监察室（联系人：吴老师，联系电话：0570-8028406，18757008752）提出质疑；投标人对衢州学院采购管理办公室、纪检监察室的质疑答复不满意或其未在规定时间内作出答复的，可</w:t>
      </w:r>
      <w:r>
        <w:rPr>
          <w:rFonts w:ascii="宋体" w:hAnsi="宋体"/>
          <w:kern w:val="0"/>
          <w:sz w:val="24"/>
        </w:rPr>
        <w:t>以在答复期满后十五个工作日内向衢州市财政局政府采购监管处投</w:t>
      </w:r>
      <w:r>
        <w:rPr>
          <w:rFonts w:hint="eastAsia" w:ascii="宋体" w:hAnsi="宋体"/>
          <w:kern w:val="0"/>
          <w:sz w:val="24"/>
        </w:rPr>
        <w:t>诉（联系人：徐先生；联系电话0570-8757615）。</w:t>
      </w:r>
    </w:p>
    <w:p>
      <w:pPr>
        <w:spacing w:line="360" w:lineRule="auto"/>
        <w:ind w:firstLine="480" w:firstLineChars="200"/>
        <w:rPr>
          <w:rFonts w:ascii="宋体" w:hAnsi="宋体"/>
          <w:kern w:val="0"/>
          <w:sz w:val="24"/>
        </w:rPr>
      </w:pPr>
      <w:r>
        <w:rPr>
          <w:rFonts w:ascii="宋体" w:hAnsi="宋体"/>
          <w:kern w:val="0"/>
          <w:sz w:val="24"/>
        </w:rPr>
        <w:t xml:space="preserve"> (</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360" w:lineRule="auto"/>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衢州市财政局网（http://czj.qz.gov.cn）；</w:t>
      </w:r>
    </w:p>
    <w:p>
      <w:pPr>
        <w:tabs>
          <w:tab w:val="left" w:pos="2366"/>
        </w:tabs>
        <w:spacing w:line="360" w:lineRule="auto"/>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360" w:lineRule="auto"/>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十三、本招标文件由衢州学院采购中心、化学与材料工程</w:t>
      </w:r>
      <w:r>
        <w:rPr>
          <w:rFonts w:hint="eastAsia" w:ascii="宋体" w:hAnsi="宋体"/>
          <w:b/>
          <w:bCs/>
          <w:color w:val="000000"/>
          <w:sz w:val="24"/>
        </w:rPr>
        <w:t>学院</w:t>
      </w:r>
      <w:r>
        <w:rPr>
          <w:rFonts w:hint="eastAsia" w:ascii="宋体" w:hAnsi="宋体"/>
          <w:b/>
          <w:bCs/>
          <w:sz w:val="24"/>
        </w:rPr>
        <w:t>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360" w:lineRule="auto"/>
        <w:ind w:firstLine="495"/>
        <w:rPr>
          <w:rFonts w:ascii="宋体" w:hAnsi="宋体"/>
          <w:bCs/>
          <w:sz w:val="24"/>
        </w:rPr>
      </w:pPr>
      <w:r>
        <w:rPr>
          <w:rFonts w:hint="eastAsia" w:ascii="宋体" w:hAnsi="宋体"/>
          <w:bCs/>
          <w:sz w:val="24"/>
        </w:rPr>
        <w:t>采购中心联系人：周老师；电话（传真）：0570-8015042，18957039862。</w:t>
      </w:r>
    </w:p>
    <w:p>
      <w:pPr>
        <w:spacing w:line="360" w:lineRule="auto"/>
        <w:ind w:left="479" w:leftChars="228" w:firstLine="12" w:firstLineChars="5"/>
        <w:rPr>
          <w:rFonts w:ascii="宋体" w:hAnsi="宋体"/>
          <w:kern w:val="0"/>
          <w:sz w:val="24"/>
        </w:rPr>
      </w:pPr>
      <w:r>
        <w:rPr>
          <w:rFonts w:hint="eastAsia" w:ascii="宋体" w:hAnsi="宋体"/>
          <w:kern w:val="0"/>
          <w:sz w:val="24"/>
        </w:rPr>
        <w:t>质疑答复联系人：郑老师；电话（传真）0570-8015028，13567021518。   </w:t>
      </w:r>
    </w:p>
    <w:p>
      <w:pPr>
        <w:spacing w:line="360" w:lineRule="auto"/>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：吴老师</w:t>
      </w:r>
      <w:r>
        <w:rPr>
          <w:rFonts w:hint="eastAsia" w:ascii="宋体" w:hAnsi="宋体"/>
          <w:bCs/>
          <w:color w:val="000000"/>
          <w:sz w:val="24"/>
        </w:rPr>
        <w:t>，电话：</w:t>
      </w:r>
      <w:r>
        <w:rPr>
          <w:rFonts w:ascii="宋体" w:hAnsi="宋体"/>
          <w:bCs/>
          <w:color w:val="000000"/>
          <w:sz w:val="24"/>
        </w:rPr>
        <w:t>13</w:t>
      </w:r>
      <w:r>
        <w:rPr>
          <w:rFonts w:hint="eastAsia" w:ascii="宋体" w:hAnsi="宋体"/>
          <w:bCs/>
          <w:color w:val="000000"/>
          <w:sz w:val="24"/>
        </w:rPr>
        <w:t>587019856。</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360" w:lineRule="auto"/>
        <w:ind w:right="480" w:firstLine="495"/>
        <w:jc w:val="right"/>
        <w:rPr>
          <w:rFonts w:ascii="宋体" w:hAnsi="宋体"/>
          <w:bCs/>
          <w:sz w:val="24"/>
        </w:rPr>
      </w:pPr>
    </w:p>
    <w:p>
      <w:pPr>
        <w:spacing w:line="360" w:lineRule="auto"/>
        <w:ind w:firstLine="495"/>
        <w:jc w:val="right"/>
        <w:rPr>
          <w:rFonts w:ascii="宋体" w:hAnsi="宋体"/>
          <w:bCs/>
          <w:sz w:val="24"/>
        </w:rPr>
      </w:pPr>
    </w:p>
    <w:p>
      <w:pPr>
        <w:spacing w:line="360" w:lineRule="auto"/>
        <w:ind w:firstLine="495"/>
        <w:jc w:val="right"/>
        <w:rPr>
          <w:rFonts w:ascii="宋体" w:hAnsi="宋体"/>
          <w:bCs/>
          <w:color w:val="000000" w:themeColor="text1"/>
          <w:sz w:val="24"/>
        </w:rPr>
      </w:pPr>
      <w:r>
        <w:rPr>
          <w:rFonts w:hint="eastAsia" w:ascii="宋体" w:hAnsi="宋体"/>
          <w:bCs/>
          <w:color w:val="000000" w:themeColor="text1"/>
          <w:sz w:val="24"/>
        </w:rPr>
        <w:t>衢州学院采购中心</w:t>
      </w:r>
    </w:p>
    <w:p>
      <w:pPr>
        <w:spacing w:line="360" w:lineRule="auto"/>
        <w:ind w:firstLine="495"/>
        <w:jc w:val="right"/>
        <w:rPr>
          <w:rFonts w:ascii="宋体" w:hAnsi="宋体"/>
          <w:bCs/>
          <w:color w:val="000000" w:themeColor="text1"/>
          <w:sz w:val="24"/>
        </w:rPr>
      </w:pPr>
      <w:r>
        <w:rPr>
          <w:rFonts w:hint="eastAsia" w:ascii="宋体" w:hAnsi="宋体"/>
          <w:bCs/>
          <w:color w:val="000000" w:themeColor="text1"/>
          <w:sz w:val="24"/>
        </w:rPr>
        <w:t>2021年5月27日</w:t>
      </w:r>
    </w:p>
    <w:p>
      <w:pPr>
        <w:spacing w:line="360" w:lineRule="auto"/>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olor w:val="FF0000"/>
          <w:sz w:val="24"/>
        </w:rPr>
      </w:pPr>
      <w:r>
        <w:rPr>
          <w:rFonts w:hint="eastAsia" w:ascii="宋体" w:hAnsi="宋体"/>
          <w:color w:val="FF0000"/>
          <w:sz w:val="24"/>
        </w:rPr>
        <w:t>2.投标文件为电子投标文件。电子投标文件按照本招标文件和电子交易平台</w:t>
      </w:r>
      <w:r>
        <w:rPr>
          <w:rFonts w:hint="eastAsia" w:ascii="宋体" w:hAnsi="宋体" w:cs="仿宋_GB2312"/>
          <w:color w:val="FF0000"/>
          <w:sz w:val="24"/>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FF0000"/>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Cs/>
                <w:kern w:val="0"/>
                <w:sz w:val="24"/>
                <w:lang w:val="zh-CN"/>
              </w:rPr>
              <w:t>201</w:t>
            </w:r>
            <w:r>
              <w:rPr>
                <w:rFonts w:hint="eastAsia" w:ascii="宋体" w:hAnsi="宋体"/>
                <w:bCs/>
                <w:kern w:val="0"/>
                <w:sz w:val="24"/>
              </w:rPr>
              <w:t>8</w:t>
            </w:r>
            <w:r>
              <w:rPr>
                <w:rFonts w:ascii="宋体" w:hAnsi="宋体"/>
                <w:bCs/>
                <w:kern w:val="0"/>
                <w:sz w:val="24"/>
                <w:lang w:val="zh-CN"/>
              </w:rPr>
              <w:t>年</w:t>
            </w:r>
            <w:r>
              <w:rPr>
                <w:rFonts w:hint="eastAsia" w:ascii="宋体" w:hAnsi="宋体"/>
                <w:bCs/>
                <w:kern w:val="0"/>
                <w:sz w:val="24"/>
                <w:lang w:val="zh-CN"/>
              </w:rPr>
              <w:t>1</w:t>
            </w:r>
            <w:r>
              <w:rPr>
                <w:rFonts w:ascii="宋体" w:hAnsi="宋体"/>
                <w:bCs/>
                <w:kern w:val="0"/>
                <w:sz w:val="24"/>
                <w:lang w:val="zh-CN"/>
              </w:rPr>
              <w:t>月</w:t>
            </w:r>
            <w:r>
              <w:rPr>
                <w:rFonts w:hint="eastAsia" w:ascii="宋体" w:hAnsi="宋体"/>
                <w:bCs/>
                <w:kern w:val="0"/>
                <w:sz w:val="24"/>
              </w:rPr>
              <w:t>1日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7"/>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r>
              <w:rPr>
                <w:rFonts w:hint="eastAsia" w:hAnsi="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sz w:val="24"/>
              </w:rPr>
              <w:t>3.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sz w:val="24"/>
              </w:rPr>
            </w:pPr>
          </w:p>
          <w:p>
            <w:pPr>
              <w:autoSpaceDE w:val="0"/>
              <w:autoSpaceDN w:val="0"/>
              <w:adjustRightInd w:val="0"/>
              <w:spacing w:line="360" w:lineRule="auto"/>
              <w:jc w:val="center"/>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6"/>
              <w:spacing w:line="360" w:lineRule="auto"/>
              <w:rPr>
                <w:rFonts w:ascii="宋体" w:hAnsi="宋体"/>
                <w:sz w:val="24"/>
              </w:rPr>
            </w:pPr>
            <w:r>
              <w:rPr>
                <w:rFonts w:hint="eastAsia"/>
                <w:sz w:val="24"/>
              </w:rPr>
              <w:t>4</w:t>
            </w:r>
            <w:r>
              <w:rPr>
                <w:sz w:val="24"/>
              </w:rPr>
              <w:t>.投标人认为有必要提供的其他资料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ascii="宋体" w:hAnsi="宋体"/>
          <w:b/>
          <w:color w:val="000000"/>
          <w:sz w:val="24"/>
        </w:rPr>
      </w:pPr>
      <w:r>
        <w:rPr>
          <w:rFonts w:hint="eastAsia" w:ascii="宋体" w:hAnsi="宋体"/>
          <w:color w:val="000000"/>
          <w:sz w:val="24"/>
        </w:rPr>
        <w:t>1.投标报价应按招标文件中相关附表格式填写。</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color w:val="FF0000"/>
          <w:sz w:val="24"/>
        </w:rPr>
      </w:pPr>
      <w:r>
        <w:rPr>
          <w:rFonts w:hint="eastAsia" w:ascii="宋体" w:hAnsi="宋体"/>
          <w:color w:val="FF0000"/>
          <w:sz w:val="24"/>
        </w:rPr>
        <w:t>电子投标文件</w:t>
      </w:r>
      <w:r>
        <w:rPr>
          <w:rFonts w:hint="eastAsia" w:ascii="宋体" w:hAnsi="宋体" w:cs="仿宋_GB2312"/>
          <w:color w:val="FF0000"/>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856805"/>
      <w:bookmarkStart w:id="2" w:name="_Toc359592368"/>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snapToGrid w:val="0"/>
        <w:spacing w:line="360" w:lineRule="auto"/>
        <w:ind w:firstLine="480" w:firstLineChars="200"/>
        <w:rPr>
          <w:rFonts w:ascii="宋体" w:hAnsi="宋体"/>
          <w:color w:val="FF0000"/>
          <w:sz w:val="24"/>
        </w:rPr>
      </w:pPr>
      <w:r>
        <w:rPr>
          <w:rFonts w:hint="eastAsia" w:ascii="宋体" w:hAnsi="宋体"/>
          <w:color w:val="FF0000"/>
          <w:sz w:val="24"/>
        </w:rPr>
        <w:t>11.电子投标文件解密失败的；</w:t>
      </w:r>
    </w:p>
    <w:p>
      <w:pPr>
        <w:snapToGrid w:val="0"/>
        <w:spacing w:line="360" w:lineRule="auto"/>
        <w:ind w:firstLine="480" w:firstLineChars="200"/>
        <w:rPr>
          <w:rFonts w:ascii="宋体" w:hAnsi="宋体"/>
          <w:color w:val="FF0000"/>
          <w:sz w:val="24"/>
        </w:rPr>
      </w:pPr>
      <w:r>
        <w:rPr>
          <w:rFonts w:hint="eastAsia" w:ascii="宋体" w:hAnsi="宋体"/>
          <w:color w:val="FF0000"/>
          <w:sz w:val="24"/>
        </w:rPr>
        <w:t>12.电子投标文件超过规定时间（开标后30分钟内）未解密的。</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1．中标供应商于中标结果（成交）公告结束后5个工作日内</w:t>
      </w:r>
      <w:r>
        <w:rPr>
          <w:rFonts w:hint="eastAsia" w:ascii="宋体" w:hAnsi="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r>
        <w:rPr>
          <w:rFonts w:ascii="宋体" w:hAnsi="宋体"/>
          <w:b/>
          <w:bCs/>
          <w:kern w:val="0"/>
          <w:sz w:val="24"/>
        </w:rPr>
        <w:t>2020</w:t>
      </w:r>
      <w:r>
        <w:rPr>
          <w:rFonts w:hint="eastAsia" w:ascii="宋体" w:hAnsi="宋体"/>
          <w:b/>
          <w:bCs/>
          <w:kern w:val="0"/>
          <w:sz w:val="24"/>
        </w:rPr>
        <w:t>年</w:t>
      </w:r>
      <w:r>
        <w:rPr>
          <w:rFonts w:ascii="宋体" w:hAnsi="宋体"/>
          <w:b/>
          <w:bCs/>
          <w:kern w:val="0"/>
          <w:sz w:val="24"/>
        </w:rPr>
        <w:t>01</w:t>
      </w:r>
      <w:r>
        <w:rPr>
          <w:rFonts w:hint="eastAsia" w:ascii="宋体" w:hAnsi="宋体"/>
          <w:b/>
          <w:bCs/>
          <w:kern w:val="0"/>
          <w:sz w:val="24"/>
        </w:rPr>
        <w:t>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ascii="宋体" w:hAnsi="宋体"/>
          <w:b/>
          <w:bCs/>
          <w:color w:val="FF0000"/>
          <w:kern w:val="0"/>
          <w:sz w:val="24"/>
        </w:rPr>
        <w:t>60</w:t>
      </w:r>
      <w:r>
        <w:rPr>
          <w:rFonts w:hint="eastAsia" w:ascii="宋体" w:hAnsi="宋体"/>
          <w:b/>
          <w:bCs/>
          <w:color w:val="FF0000"/>
          <w:kern w:val="0"/>
          <w:sz w:val="24"/>
        </w:rPr>
        <w:t>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ascii="宋体" w:hAnsi="宋体"/>
          <w:b/>
          <w:bCs/>
          <w:color w:val="FF0000"/>
          <w:kern w:val="0"/>
          <w:sz w:val="24"/>
        </w:rPr>
        <w:t>3</w:t>
      </w:r>
      <w:r>
        <w:rPr>
          <w:rFonts w:hint="eastAsia" w:ascii="宋体" w:hAnsi="宋体"/>
          <w:b/>
          <w:bCs/>
          <w:color w:val="FF0000"/>
          <w:kern w:val="0"/>
          <w:sz w:val="24"/>
        </w:rPr>
        <w:t>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pacing w:line="360" w:lineRule="auto"/>
        <w:ind w:firstLine="495"/>
        <w:rPr>
          <w:rFonts w:ascii="宋体" w:hAnsi="宋体"/>
          <w:bCs/>
          <w:sz w:val="24"/>
        </w:rPr>
      </w:pPr>
      <w:r>
        <w:rPr>
          <w:rFonts w:hint="eastAsia" w:ascii="宋体" w:hAnsi="宋体"/>
          <w:bCs/>
          <w:sz w:val="24"/>
        </w:rPr>
        <w:t>采购中心联系人：周老师；电话（传真）：0570-8015042，18957039862。</w:t>
      </w:r>
    </w:p>
    <w:p>
      <w:pPr>
        <w:spacing w:line="360" w:lineRule="auto"/>
        <w:ind w:left="479" w:leftChars="228" w:firstLine="12" w:firstLineChars="5"/>
        <w:rPr>
          <w:rFonts w:ascii="宋体" w:hAnsi="宋体"/>
          <w:kern w:val="0"/>
          <w:sz w:val="24"/>
        </w:rPr>
      </w:pPr>
      <w:r>
        <w:rPr>
          <w:rFonts w:hint="eastAsia" w:ascii="宋体" w:hAnsi="宋体"/>
          <w:kern w:val="0"/>
          <w:sz w:val="24"/>
        </w:rPr>
        <w:t>质疑答复联系人：郑老师；电话（传真）0570-8015028，13567021518。   </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项目技术答疑联系人：吴</w:t>
      </w:r>
      <w:r>
        <w:rPr>
          <w:rFonts w:hint="eastAsia" w:ascii="宋体" w:hAnsi="宋体"/>
          <w:kern w:val="0"/>
          <w:sz w:val="24"/>
        </w:rPr>
        <w:t>老师</w:t>
      </w:r>
      <w:r>
        <w:rPr>
          <w:rFonts w:hint="eastAsia" w:ascii="宋体" w:hAnsi="宋体"/>
          <w:bCs/>
          <w:color w:val="000000"/>
          <w:sz w:val="24"/>
        </w:rPr>
        <w:t>，电话：</w:t>
      </w:r>
      <w:r>
        <w:rPr>
          <w:rFonts w:ascii="宋体" w:hAnsi="宋体"/>
          <w:bCs/>
          <w:color w:val="000000"/>
          <w:sz w:val="24"/>
        </w:rPr>
        <w:t>13</w:t>
      </w:r>
      <w:r>
        <w:rPr>
          <w:rFonts w:hint="eastAsia" w:ascii="宋体" w:hAnsi="宋体"/>
          <w:bCs/>
          <w:color w:val="000000"/>
          <w:sz w:val="24"/>
        </w:rPr>
        <w:t>587019856。</w:t>
      </w:r>
    </w:p>
    <w:p>
      <w:pPr>
        <w:spacing w:line="360" w:lineRule="auto"/>
        <w:ind w:firstLine="643" w:firstLineChars="200"/>
        <w:rPr>
          <w:rFonts w:ascii="宋体" w:hAnsi="宋体"/>
          <w:b/>
          <w:bCs/>
          <w:color w:val="000000"/>
          <w:sz w:val="32"/>
        </w:rPr>
      </w:pPr>
      <w:bookmarkStart w:id="4" w:name="_Toc201078659"/>
    </w:p>
    <w:p>
      <w:pPr>
        <w:spacing w:line="360" w:lineRule="auto"/>
        <w:ind w:firstLine="643" w:firstLineChars="200"/>
        <w:rPr>
          <w:rFonts w:ascii="宋体" w:hAnsi="宋体"/>
          <w:b/>
          <w:bCs/>
          <w:color w:val="000000"/>
          <w:sz w:val="32"/>
        </w:rPr>
      </w:pPr>
    </w:p>
    <w:p>
      <w:pPr>
        <w:spacing w:line="360" w:lineRule="auto"/>
        <w:ind w:firstLine="643" w:firstLineChars="200"/>
        <w:rPr>
          <w:rFonts w:ascii="宋体" w:hAnsi="宋体"/>
          <w:b/>
          <w:bCs/>
          <w:color w:val="000000"/>
          <w:sz w:val="32"/>
        </w:rPr>
      </w:pPr>
    </w:p>
    <w:p>
      <w:pPr>
        <w:spacing w:line="360" w:lineRule="auto"/>
        <w:rPr>
          <w:rFonts w:ascii="宋体" w:hAnsi="宋体"/>
          <w:b/>
          <w:color w:val="000000"/>
          <w:sz w:val="32"/>
          <w:szCs w:val="32"/>
        </w:rPr>
      </w:pP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4"/>
    </w:p>
    <w:p>
      <w:pPr>
        <w:spacing w:line="360" w:lineRule="auto"/>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360" w:lineRule="auto"/>
        <w:ind w:firstLine="482" w:firstLineChars="200"/>
        <w:rPr>
          <w:b/>
          <w:color w:val="000000"/>
          <w:sz w:val="24"/>
        </w:rPr>
      </w:pPr>
      <w:r>
        <w:rPr>
          <w:rFonts w:hint="eastAsia" w:ascii="宋体" w:hAnsi="宋体"/>
          <w:b/>
          <w:color w:val="000000"/>
          <w:sz w:val="24"/>
        </w:rPr>
        <w:t>一、</w:t>
      </w:r>
      <w:r>
        <w:rPr>
          <w:rFonts w:ascii="宋体" w:hAnsi="宋体"/>
          <w:b/>
          <w:color w:val="000000"/>
          <w:sz w:val="24"/>
        </w:rPr>
        <w:t>采购内容</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139" w:type="dxa"/>
            <w:vAlign w:val="center"/>
          </w:tcPr>
          <w:p>
            <w:pPr>
              <w:spacing w:line="360" w:lineRule="auto"/>
              <w:jc w:val="center"/>
              <w:rPr>
                <w:bCs/>
                <w:color w:val="000000"/>
                <w:kern w:val="0"/>
                <w:sz w:val="24"/>
              </w:rPr>
            </w:pPr>
            <w:r>
              <w:rPr>
                <w:bCs/>
                <w:color w:val="000000"/>
                <w:kern w:val="0"/>
                <w:sz w:val="24"/>
              </w:rPr>
              <w:t>序号</w:t>
            </w:r>
          </w:p>
        </w:tc>
        <w:tc>
          <w:tcPr>
            <w:tcW w:w="5103" w:type="dxa"/>
            <w:vAlign w:val="center"/>
          </w:tcPr>
          <w:p>
            <w:pPr>
              <w:spacing w:line="360" w:lineRule="auto"/>
              <w:jc w:val="center"/>
              <w:rPr>
                <w:bCs/>
                <w:color w:val="000000"/>
                <w:kern w:val="0"/>
                <w:sz w:val="24"/>
              </w:rPr>
            </w:pPr>
            <w:r>
              <w:rPr>
                <w:bCs/>
                <w:color w:val="000000"/>
                <w:kern w:val="0"/>
                <w:sz w:val="24"/>
              </w:rPr>
              <w:t>采购设备名称</w:t>
            </w:r>
          </w:p>
        </w:tc>
        <w:tc>
          <w:tcPr>
            <w:tcW w:w="851" w:type="dxa"/>
            <w:vAlign w:val="center"/>
          </w:tcPr>
          <w:p>
            <w:pPr>
              <w:spacing w:line="360" w:lineRule="auto"/>
              <w:jc w:val="center"/>
              <w:rPr>
                <w:bCs/>
                <w:color w:val="000000"/>
                <w:kern w:val="0"/>
                <w:sz w:val="24"/>
              </w:rPr>
            </w:pPr>
            <w:r>
              <w:rPr>
                <w:bCs/>
                <w:color w:val="000000"/>
                <w:kern w:val="0"/>
                <w:sz w:val="24"/>
              </w:rPr>
              <w:t>单位</w:t>
            </w:r>
          </w:p>
        </w:tc>
        <w:tc>
          <w:tcPr>
            <w:tcW w:w="948" w:type="dxa"/>
            <w:vAlign w:val="center"/>
          </w:tcPr>
          <w:p>
            <w:pPr>
              <w:spacing w:line="360" w:lineRule="auto"/>
              <w:jc w:val="center"/>
              <w:rPr>
                <w:bCs/>
                <w:color w:val="000000"/>
                <w:sz w:val="24"/>
              </w:rPr>
            </w:pPr>
            <w:r>
              <w:rPr>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139" w:type="dxa"/>
            <w:vAlign w:val="center"/>
          </w:tcPr>
          <w:p>
            <w:pPr>
              <w:spacing w:line="360" w:lineRule="auto"/>
              <w:jc w:val="center"/>
              <w:rPr>
                <w:bCs/>
                <w:color w:val="000000"/>
                <w:kern w:val="0"/>
                <w:sz w:val="24"/>
              </w:rPr>
            </w:pPr>
            <w:r>
              <w:rPr>
                <w:bCs/>
                <w:color w:val="000000"/>
                <w:kern w:val="0"/>
                <w:sz w:val="24"/>
              </w:rPr>
              <w:t>1</w:t>
            </w:r>
          </w:p>
        </w:tc>
        <w:tc>
          <w:tcPr>
            <w:tcW w:w="5103" w:type="dxa"/>
            <w:vAlign w:val="center"/>
          </w:tcPr>
          <w:p>
            <w:pPr>
              <w:spacing w:line="360" w:lineRule="auto"/>
              <w:jc w:val="center"/>
              <w:rPr>
                <w:bCs/>
                <w:color w:val="000000"/>
                <w:kern w:val="0"/>
                <w:sz w:val="24"/>
              </w:rPr>
            </w:pPr>
            <w:r>
              <w:rPr>
                <w:rFonts w:hint="eastAsia"/>
                <w:bCs/>
                <w:color w:val="000000"/>
                <w:kern w:val="0"/>
                <w:sz w:val="24"/>
              </w:rPr>
              <w:t>材料化学实验设备</w:t>
            </w:r>
          </w:p>
        </w:tc>
        <w:tc>
          <w:tcPr>
            <w:tcW w:w="851" w:type="dxa"/>
            <w:vAlign w:val="center"/>
          </w:tcPr>
          <w:p>
            <w:pPr>
              <w:spacing w:line="360" w:lineRule="auto"/>
              <w:jc w:val="center"/>
              <w:rPr>
                <w:bCs/>
                <w:color w:val="000000"/>
                <w:kern w:val="0"/>
                <w:sz w:val="24"/>
              </w:rPr>
            </w:pPr>
            <w:r>
              <w:rPr>
                <w:color w:val="000000"/>
                <w:sz w:val="24"/>
              </w:rPr>
              <w:t>批</w:t>
            </w:r>
          </w:p>
        </w:tc>
        <w:tc>
          <w:tcPr>
            <w:tcW w:w="948" w:type="dxa"/>
            <w:vAlign w:val="center"/>
          </w:tcPr>
          <w:p>
            <w:pPr>
              <w:spacing w:line="360" w:lineRule="auto"/>
              <w:jc w:val="center"/>
              <w:rPr>
                <w:bCs/>
                <w:color w:val="000000"/>
                <w:sz w:val="24"/>
              </w:rPr>
            </w:pPr>
            <w:r>
              <w:rPr>
                <w:bCs/>
                <w:color w:val="000000"/>
                <w:sz w:val="24"/>
              </w:rPr>
              <w:t>1</w:t>
            </w:r>
          </w:p>
        </w:tc>
      </w:tr>
    </w:tbl>
    <w:p>
      <w:pPr>
        <w:spacing w:line="360" w:lineRule="auto"/>
        <w:ind w:firstLine="482" w:firstLineChars="200"/>
        <w:rPr>
          <w:b/>
          <w:bCs/>
          <w:color w:val="000000"/>
          <w:sz w:val="24"/>
        </w:rPr>
      </w:pPr>
      <w:r>
        <w:rPr>
          <w:b/>
          <w:bCs/>
          <w:color w:val="000000"/>
          <w:sz w:val="24"/>
        </w:rPr>
        <w:t>分项清单如下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528"/>
        <w:gridCol w:w="709"/>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vAlign w:val="center"/>
          </w:tcPr>
          <w:p>
            <w:pPr>
              <w:spacing w:line="360" w:lineRule="auto"/>
              <w:jc w:val="center"/>
              <w:rPr>
                <w:b/>
                <w:color w:val="000000"/>
                <w:sz w:val="24"/>
              </w:rPr>
            </w:pPr>
            <w:r>
              <w:rPr>
                <w:b/>
                <w:bCs/>
                <w:color w:val="000000"/>
                <w:sz w:val="24"/>
              </w:rPr>
              <w:t>序号</w:t>
            </w:r>
          </w:p>
        </w:tc>
        <w:tc>
          <w:tcPr>
            <w:tcW w:w="5528" w:type="dxa"/>
            <w:vAlign w:val="center"/>
          </w:tcPr>
          <w:p>
            <w:pPr>
              <w:spacing w:line="360" w:lineRule="auto"/>
              <w:jc w:val="center"/>
              <w:rPr>
                <w:b/>
                <w:bCs/>
                <w:color w:val="000000"/>
                <w:sz w:val="24"/>
              </w:rPr>
            </w:pPr>
            <w:r>
              <w:rPr>
                <w:b/>
                <w:bCs/>
                <w:color w:val="000000"/>
                <w:sz w:val="24"/>
              </w:rPr>
              <w:t>名称</w:t>
            </w:r>
          </w:p>
        </w:tc>
        <w:tc>
          <w:tcPr>
            <w:tcW w:w="709" w:type="dxa"/>
            <w:vAlign w:val="center"/>
          </w:tcPr>
          <w:p>
            <w:pPr>
              <w:spacing w:line="360" w:lineRule="auto"/>
              <w:jc w:val="center"/>
              <w:rPr>
                <w:b/>
                <w:bCs/>
                <w:color w:val="000000"/>
                <w:sz w:val="24"/>
              </w:rPr>
            </w:pPr>
            <w:r>
              <w:rPr>
                <w:b/>
                <w:bCs/>
                <w:color w:val="000000"/>
                <w:sz w:val="24"/>
              </w:rPr>
              <w:t>单位</w:t>
            </w:r>
          </w:p>
        </w:tc>
        <w:tc>
          <w:tcPr>
            <w:tcW w:w="856" w:type="dxa"/>
            <w:vAlign w:val="center"/>
          </w:tcPr>
          <w:p>
            <w:pPr>
              <w:spacing w:line="360" w:lineRule="auto"/>
              <w:jc w:val="center"/>
              <w:rPr>
                <w:b/>
                <w:bCs/>
                <w:color w:val="000000"/>
                <w:sz w:val="24"/>
              </w:rPr>
            </w:pPr>
            <w:r>
              <w:rPr>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1</w:t>
            </w:r>
          </w:p>
        </w:tc>
        <w:tc>
          <w:tcPr>
            <w:tcW w:w="5528" w:type="dxa"/>
            <w:shd w:val="clear" w:color="auto" w:fill="FFFFFF"/>
            <w:vAlign w:val="center"/>
          </w:tcPr>
          <w:p>
            <w:pPr>
              <w:spacing w:line="360" w:lineRule="auto"/>
              <w:jc w:val="center"/>
              <w:rPr>
                <w:color w:val="000000"/>
                <w:kern w:val="0"/>
                <w:sz w:val="24"/>
                <w:lang w:val="zh-CN"/>
              </w:rPr>
            </w:pPr>
            <w:r>
              <w:rPr>
                <w:color w:val="000000"/>
                <w:kern w:val="0"/>
                <w:sz w:val="24"/>
              </w:rPr>
              <w:t>石墨电加热板</w:t>
            </w:r>
          </w:p>
        </w:tc>
        <w:tc>
          <w:tcPr>
            <w:tcW w:w="709" w:type="dxa"/>
            <w:shd w:val="clear" w:color="auto" w:fill="FFFFFF"/>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台</w:t>
            </w:r>
          </w:p>
        </w:tc>
        <w:tc>
          <w:tcPr>
            <w:tcW w:w="856" w:type="dxa"/>
            <w:shd w:val="clear" w:color="auto" w:fill="FFFFFF"/>
            <w:vAlign w:val="center"/>
          </w:tcPr>
          <w:p>
            <w:pPr>
              <w:spacing w:line="360" w:lineRule="auto"/>
              <w:jc w:val="center"/>
              <w:rPr>
                <w:bCs/>
                <w:color w:val="000000"/>
                <w:sz w:val="24"/>
                <w:lang w:val="zh-CN"/>
              </w:rPr>
            </w:pPr>
            <w:r>
              <w:rPr>
                <w:bCs/>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2</w:t>
            </w:r>
          </w:p>
        </w:tc>
        <w:tc>
          <w:tcPr>
            <w:tcW w:w="5528" w:type="dxa"/>
            <w:shd w:val="clear" w:color="auto" w:fill="FFFFFF"/>
            <w:vAlign w:val="center"/>
          </w:tcPr>
          <w:p>
            <w:pPr>
              <w:spacing w:line="360" w:lineRule="auto"/>
              <w:jc w:val="center"/>
              <w:rPr>
                <w:sz w:val="24"/>
                <w:lang w:val="zh-CN"/>
              </w:rPr>
            </w:pPr>
            <w:r>
              <w:rPr>
                <w:sz w:val="24"/>
              </w:rPr>
              <w:t>数显恒温水浴锅</w:t>
            </w:r>
          </w:p>
        </w:tc>
        <w:tc>
          <w:tcPr>
            <w:tcW w:w="709" w:type="dxa"/>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台</w:t>
            </w:r>
          </w:p>
        </w:tc>
        <w:tc>
          <w:tcPr>
            <w:tcW w:w="856" w:type="dxa"/>
            <w:vAlign w:val="center"/>
          </w:tcPr>
          <w:p>
            <w:pPr>
              <w:spacing w:line="360" w:lineRule="auto"/>
              <w:jc w:val="center"/>
              <w:rPr>
                <w:bCs/>
                <w:color w:val="000000"/>
                <w:sz w:val="24"/>
                <w:lang w:val="zh-CN"/>
              </w:rPr>
            </w:pPr>
            <w:r>
              <w:rPr>
                <w:bCs/>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3</w:t>
            </w:r>
          </w:p>
        </w:tc>
        <w:tc>
          <w:tcPr>
            <w:tcW w:w="5528" w:type="dxa"/>
            <w:shd w:val="clear" w:color="auto" w:fill="FFFFFF"/>
            <w:vAlign w:val="center"/>
          </w:tcPr>
          <w:p>
            <w:pPr>
              <w:spacing w:line="360" w:lineRule="auto"/>
              <w:jc w:val="center"/>
              <w:rPr>
                <w:sz w:val="24"/>
                <w:lang w:val="zh-CN"/>
              </w:rPr>
            </w:pPr>
            <w:r>
              <w:rPr>
                <w:sz w:val="24"/>
              </w:rPr>
              <w:t>电动搅拌机</w:t>
            </w:r>
          </w:p>
        </w:tc>
        <w:tc>
          <w:tcPr>
            <w:tcW w:w="709" w:type="dxa"/>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台</w:t>
            </w:r>
          </w:p>
        </w:tc>
        <w:tc>
          <w:tcPr>
            <w:tcW w:w="856" w:type="dxa"/>
            <w:vAlign w:val="center"/>
          </w:tcPr>
          <w:p>
            <w:pPr>
              <w:spacing w:line="360" w:lineRule="auto"/>
              <w:jc w:val="center"/>
              <w:rPr>
                <w:bCs/>
                <w:color w:val="000000"/>
                <w:sz w:val="24"/>
                <w:lang w:val="zh-CN"/>
              </w:rPr>
            </w:pPr>
            <w:r>
              <w:rPr>
                <w:bCs/>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vAlign w:val="center"/>
          </w:tcPr>
          <w:p>
            <w:pPr>
              <w:spacing w:line="360" w:lineRule="auto"/>
              <w:jc w:val="center"/>
              <w:rPr>
                <w:b/>
                <w:color w:val="000000"/>
                <w:sz w:val="24"/>
                <w:lang w:val="zh-CN"/>
              </w:rPr>
            </w:pPr>
            <w:r>
              <w:rPr>
                <w:b/>
                <w:color w:val="000000"/>
                <w:sz w:val="24"/>
                <w:lang w:val="zh-CN"/>
              </w:rPr>
              <w:t>4</w:t>
            </w:r>
          </w:p>
        </w:tc>
        <w:tc>
          <w:tcPr>
            <w:tcW w:w="5528" w:type="dxa"/>
            <w:vAlign w:val="center"/>
          </w:tcPr>
          <w:p>
            <w:pPr>
              <w:spacing w:line="360" w:lineRule="auto"/>
              <w:jc w:val="center"/>
              <w:rPr>
                <w:sz w:val="24"/>
                <w:lang w:val="zh-CN"/>
              </w:rPr>
            </w:pPr>
            <w:r>
              <w:rPr>
                <w:sz w:val="24"/>
              </w:rPr>
              <w:t>水热反应釜（25 mL）</w:t>
            </w:r>
          </w:p>
        </w:tc>
        <w:tc>
          <w:tcPr>
            <w:tcW w:w="709" w:type="dxa"/>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套</w:t>
            </w:r>
          </w:p>
        </w:tc>
        <w:tc>
          <w:tcPr>
            <w:tcW w:w="856" w:type="dxa"/>
            <w:vAlign w:val="center"/>
          </w:tcPr>
          <w:p>
            <w:pPr>
              <w:spacing w:line="360" w:lineRule="auto"/>
              <w:jc w:val="center"/>
              <w:rPr>
                <w:bCs/>
                <w:color w:val="000000"/>
                <w:sz w:val="24"/>
                <w:lang w:val="zh-CN"/>
              </w:rPr>
            </w:pPr>
            <w:r>
              <w:rPr>
                <w:bCs/>
                <w:color w:val="00000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5</w:t>
            </w:r>
          </w:p>
        </w:tc>
        <w:tc>
          <w:tcPr>
            <w:tcW w:w="5528" w:type="dxa"/>
            <w:shd w:val="clear" w:color="auto" w:fill="FFFFFF"/>
            <w:vAlign w:val="center"/>
          </w:tcPr>
          <w:p>
            <w:pPr>
              <w:spacing w:line="360" w:lineRule="auto"/>
              <w:jc w:val="center"/>
              <w:rPr>
                <w:sz w:val="24"/>
                <w:lang w:val="zh-CN"/>
              </w:rPr>
            </w:pPr>
            <w:r>
              <w:rPr>
                <w:sz w:val="24"/>
              </w:rPr>
              <w:t>循环水真空泵</w:t>
            </w:r>
          </w:p>
        </w:tc>
        <w:tc>
          <w:tcPr>
            <w:tcW w:w="709" w:type="dxa"/>
            <w:shd w:val="clear" w:color="auto" w:fill="FFFFFF"/>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台</w:t>
            </w:r>
          </w:p>
        </w:tc>
        <w:tc>
          <w:tcPr>
            <w:tcW w:w="856" w:type="dxa"/>
            <w:shd w:val="clear" w:color="auto" w:fill="FFFFFF"/>
            <w:vAlign w:val="center"/>
          </w:tcPr>
          <w:p>
            <w:pPr>
              <w:spacing w:line="360" w:lineRule="auto"/>
              <w:jc w:val="center"/>
              <w:rPr>
                <w:bCs/>
                <w:color w:val="000000"/>
                <w:sz w:val="24"/>
                <w:lang w:val="zh-CN"/>
              </w:rPr>
            </w:pPr>
            <w:r>
              <w:rPr>
                <w:bCs/>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6</w:t>
            </w:r>
          </w:p>
        </w:tc>
        <w:tc>
          <w:tcPr>
            <w:tcW w:w="5528" w:type="dxa"/>
            <w:shd w:val="clear" w:color="auto" w:fill="FFFFFF"/>
            <w:vAlign w:val="center"/>
          </w:tcPr>
          <w:p>
            <w:pPr>
              <w:spacing w:line="360" w:lineRule="auto"/>
              <w:jc w:val="center"/>
              <w:rPr>
                <w:sz w:val="24"/>
              </w:rPr>
            </w:pPr>
            <w:r>
              <w:rPr>
                <w:sz w:val="24"/>
              </w:rPr>
              <w:t>微波炉（500W）</w:t>
            </w:r>
          </w:p>
        </w:tc>
        <w:tc>
          <w:tcPr>
            <w:tcW w:w="709" w:type="dxa"/>
            <w:shd w:val="clear" w:color="auto" w:fill="FFFFFF"/>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台</w:t>
            </w:r>
          </w:p>
        </w:tc>
        <w:tc>
          <w:tcPr>
            <w:tcW w:w="856" w:type="dxa"/>
            <w:shd w:val="clear" w:color="auto" w:fill="FFFFFF"/>
            <w:vAlign w:val="center"/>
          </w:tcPr>
          <w:p>
            <w:pPr>
              <w:spacing w:line="360" w:lineRule="auto"/>
              <w:jc w:val="center"/>
              <w:rPr>
                <w:bCs/>
                <w:color w:val="000000"/>
                <w:sz w:val="24"/>
              </w:rPr>
            </w:pPr>
            <w:r>
              <w:rPr>
                <w:bCs/>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7</w:t>
            </w:r>
          </w:p>
        </w:tc>
        <w:tc>
          <w:tcPr>
            <w:tcW w:w="5528" w:type="dxa"/>
            <w:shd w:val="clear" w:color="auto" w:fill="FFFFFF"/>
            <w:vAlign w:val="center"/>
          </w:tcPr>
          <w:p>
            <w:pPr>
              <w:spacing w:line="360" w:lineRule="auto"/>
              <w:jc w:val="center"/>
              <w:rPr>
                <w:sz w:val="24"/>
              </w:rPr>
            </w:pPr>
            <w:r>
              <w:rPr>
                <w:sz w:val="24"/>
              </w:rPr>
              <w:t>压片机</w:t>
            </w:r>
          </w:p>
        </w:tc>
        <w:tc>
          <w:tcPr>
            <w:tcW w:w="709" w:type="dxa"/>
            <w:shd w:val="clear" w:color="auto" w:fill="FFFFFF"/>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台</w:t>
            </w:r>
          </w:p>
        </w:tc>
        <w:tc>
          <w:tcPr>
            <w:tcW w:w="856" w:type="dxa"/>
            <w:shd w:val="clear" w:color="auto" w:fill="FFFFFF"/>
            <w:vAlign w:val="center"/>
          </w:tcPr>
          <w:p>
            <w:pPr>
              <w:spacing w:line="360" w:lineRule="auto"/>
              <w:jc w:val="center"/>
              <w:rPr>
                <w:bCs/>
                <w:color w:val="000000"/>
                <w:sz w:val="24"/>
              </w:rPr>
            </w:pPr>
            <w:r>
              <w:rPr>
                <w:bCs/>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8</w:t>
            </w:r>
          </w:p>
        </w:tc>
        <w:tc>
          <w:tcPr>
            <w:tcW w:w="5528" w:type="dxa"/>
            <w:shd w:val="clear" w:color="auto" w:fill="FFFFFF"/>
            <w:vAlign w:val="center"/>
          </w:tcPr>
          <w:p>
            <w:pPr>
              <w:spacing w:line="360" w:lineRule="auto"/>
              <w:jc w:val="center"/>
              <w:rPr>
                <w:sz w:val="24"/>
              </w:rPr>
            </w:pPr>
            <w:r>
              <w:rPr>
                <w:sz w:val="24"/>
              </w:rPr>
              <w:t>电热鼓风干燥箱</w:t>
            </w:r>
          </w:p>
        </w:tc>
        <w:tc>
          <w:tcPr>
            <w:tcW w:w="709" w:type="dxa"/>
            <w:shd w:val="clear" w:color="auto" w:fill="FFFFFF"/>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台</w:t>
            </w:r>
          </w:p>
        </w:tc>
        <w:tc>
          <w:tcPr>
            <w:tcW w:w="856" w:type="dxa"/>
            <w:shd w:val="clear" w:color="auto" w:fill="FFFFFF"/>
            <w:vAlign w:val="center"/>
          </w:tcPr>
          <w:p>
            <w:pPr>
              <w:spacing w:line="360" w:lineRule="auto"/>
              <w:jc w:val="center"/>
              <w:rPr>
                <w:bCs/>
                <w:color w:val="000000"/>
                <w:sz w:val="24"/>
              </w:rPr>
            </w:pPr>
            <w:r>
              <w:rPr>
                <w:bCs/>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9</w:t>
            </w:r>
          </w:p>
        </w:tc>
        <w:tc>
          <w:tcPr>
            <w:tcW w:w="5528" w:type="dxa"/>
            <w:shd w:val="clear" w:color="auto" w:fill="FFFFFF"/>
            <w:vAlign w:val="center"/>
          </w:tcPr>
          <w:p>
            <w:pPr>
              <w:spacing w:line="360" w:lineRule="auto"/>
              <w:jc w:val="center"/>
              <w:rPr>
                <w:sz w:val="24"/>
              </w:rPr>
            </w:pPr>
            <w:r>
              <w:rPr>
                <w:sz w:val="24"/>
              </w:rPr>
              <w:t>电动离心机</w:t>
            </w:r>
          </w:p>
        </w:tc>
        <w:tc>
          <w:tcPr>
            <w:tcW w:w="709" w:type="dxa"/>
            <w:shd w:val="clear" w:color="auto" w:fill="FFFFFF"/>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台</w:t>
            </w:r>
          </w:p>
        </w:tc>
        <w:tc>
          <w:tcPr>
            <w:tcW w:w="856" w:type="dxa"/>
            <w:shd w:val="clear" w:color="auto" w:fill="FFFFFF"/>
            <w:vAlign w:val="center"/>
          </w:tcPr>
          <w:p>
            <w:pPr>
              <w:spacing w:line="360" w:lineRule="auto"/>
              <w:jc w:val="center"/>
              <w:rPr>
                <w:bCs/>
                <w:color w:val="000000"/>
                <w:sz w:val="24"/>
              </w:rPr>
            </w:pPr>
            <w:r>
              <w:rPr>
                <w:bCs/>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10</w:t>
            </w:r>
          </w:p>
        </w:tc>
        <w:tc>
          <w:tcPr>
            <w:tcW w:w="5528" w:type="dxa"/>
            <w:shd w:val="clear" w:color="auto" w:fill="FFFFFF"/>
            <w:vAlign w:val="center"/>
          </w:tcPr>
          <w:p>
            <w:pPr>
              <w:spacing w:line="360" w:lineRule="auto"/>
              <w:jc w:val="center"/>
              <w:rPr>
                <w:sz w:val="24"/>
              </w:rPr>
            </w:pPr>
            <w:r>
              <w:rPr>
                <w:sz w:val="24"/>
              </w:rPr>
              <w:t>恒温磁力搅拌器</w:t>
            </w:r>
          </w:p>
        </w:tc>
        <w:tc>
          <w:tcPr>
            <w:tcW w:w="709" w:type="dxa"/>
            <w:shd w:val="clear" w:color="auto" w:fill="FFFFFF"/>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台</w:t>
            </w:r>
          </w:p>
        </w:tc>
        <w:tc>
          <w:tcPr>
            <w:tcW w:w="856" w:type="dxa"/>
            <w:shd w:val="clear" w:color="auto" w:fill="FFFFFF"/>
            <w:vAlign w:val="center"/>
          </w:tcPr>
          <w:p>
            <w:pPr>
              <w:spacing w:line="360" w:lineRule="auto"/>
              <w:jc w:val="center"/>
              <w:rPr>
                <w:bCs/>
                <w:color w:val="000000"/>
                <w:sz w:val="24"/>
              </w:rPr>
            </w:pPr>
            <w:r>
              <w:rPr>
                <w:bCs/>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11</w:t>
            </w:r>
          </w:p>
        </w:tc>
        <w:tc>
          <w:tcPr>
            <w:tcW w:w="5528" w:type="dxa"/>
            <w:shd w:val="clear" w:color="auto" w:fill="FFFFFF"/>
            <w:vAlign w:val="center"/>
          </w:tcPr>
          <w:p>
            <w:pPr>
              <w:spacing w:line="360" w:lineRule="auto"/>
              <w:jc w:val="center"/>
              <w:rPr>
                <w:sz w:val="24"/>
              </w:rPr>
            </w:pPr>
            <w:r>
              <w:rPr>
                <w:sz w:val="24"/>
              </w:rPr>
              <w:t>电阻炉</w:t>
            </w:r>
          </w:p>
        </w:tc>
        <w:tc>
          <w:tcPr>
            <w:tcW w:w="709" w:type="dxa"/>
            <w:shd w:val="clear" w:color="auto" w:fill="FFFFFF"/>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台</w:t>
            </w:r>
          </w:p>
        </w:tc>
        <w:tc>
          <w:tcPr>
            <w:tcW w:w="856" w:type="dxa"/>
            <w:shd w:val="clear" w:color="auto" w:fill="FFFFFF"/>
            <w:vAlign w:val="center"/>
          </w:tcPr>
          <w:p>
            <w:pPr>
              <w:spacing w:line="360" w:lineRule="auto"/>
              <w:jc w:val="center"/>
              <w:rPr>
                <w:bCs/>
                <w:color w:val="000000"/>
                <w:sz w:val="24"/>
              </w:rPr>
            </w:pPr>
            <w:r>
              <w:rPr>
                <w:bCs/>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12</w:t>
            </w:r>
          </w:p>
        </w:tc>
        <w:tc>
          <w:tcPr>
            <w:tcW w:w="5528" w:type="dxa"/>
            <w:shd w:val="clear" w:color="auto" w:fill="FFFFFF"/>
            <w:vAlign w:val="center"/>
          </w:tcPr>
          <w:p>
            <w:pPr>
              <w:spacing w:line="360" w:lineRule="auto"/>
              <w:jc w:val="center"/>
              <w:rPr>
                <w:sz w:val="24"/>
              </w:rPr>
            </w:pPr>
            <w:r>
              <w:rPr>
                <w:sz w:val="24"/>
              </w:rPr>
              <w:t>电子天平</w:t>
            </w:r>
          </w:p>
        </w:tc>
        <w:tc>
          <w:tcPr>
            <w:tcW w:w="709" w:type="dxa"/>
            <w:shd w:val="clear" w:color="auto" w:fill="FFFFFF"/>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台</w:t>
            </w:r>
          </w:p>
        </w:tc>
        <w:tc>
          <w:tcPr>
            <w:tcW w:w="856" w:type="dxa"/>
            <w:shd w:val="clear" w:color="auto" w:fill="FFFFFF"/>
            <w:vAlign w:val="center"/>
          </w:tcPr>
          <w:p>
            <w:pPr>
              <w:spacing w:line="360" w:lineRule="auto"/>
              <w:jc w:val="center"/>
              <w:rPr>
                <w:bCs/>
                <w:color w:val="000000"/>
                <w:sz w:val="24"/>
              </w:rPr>
            </w:pPr>
            <w:r>
              <w:rPr>
                <w:bCs/>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13</w:t>
            </w:r>
          </w:p>
        </w:tc>
        <w:tc>
          <w:tcPr>
            <w:tcW w:w="5528" w:type="dxa"/>
            <w:shd w:val="clear" w:color="auto" w:fill="FFFFFF"/>
            <w:vAlign w:val="center"/>
          </w:tcPr>
          <w:p>
            <w:pPr>
              <w:widowControl/>
              <w:spacing w:line="360" w:lineRule="auto"/>
              <w:jc w:val="center"/>
              <w:textAlignment w:val="center"/>
              <w:rPr>
                <w:sz w:val="24"/>
              </w:rPr>
            </w:pPr>
            <w:r>
              <w:rPr>
                <w:color w:val="000000"/>
                <w:kern w:val="0"/>
                <w:sz w:val="24"/>
              </w:rPr>
              <w:t>超微量天平</w:t>
            </w:r>
          </w:p>
        </w:tc>
        <w:tc>
          <w:tcPr>
            <w:tcW w:w="709" w:type="dxa"/>
            <w:shd w:val="clear" w:color="auto" w:fill="FFFFFF"/>
            <w:vAlign w:val="center"/>
          </w:tcPr>
          <w:p>
            <w:pPr>
              <w:spacing w:line="360" w:lineRule="auto"/>
              <w:jc w:val="center"/>
              <w:rPr>
                <w:rFonts w:ascii="宋体" w:hAnsi="宋体" w:cs="宋体"/>
                <w:bCs/>
                <w:color w:val="000000"/>
                <w:kern w:val="0"/>
                <w:sz w:val="24"/>
              </w:rPr>
            </w:pPr>
            <w:r>
              <w:rPr>
                <w:rFonts w:hint="eastAsia"/>
                <w:sz w:val="24"/>
              </w:rPr>
              <w:t>台</w:t>
            </w:r>
          </w:p>
        </w:tc>
        <w:tc>
          <w:tcPr>
            <w:tcW w:w="856" w:type="dxa"/>
            <w:shd w:val="clear" w:color="auto" w:fill="FFFFFF"/>
            <w:vAlign w:val="center"/>
          </w:tcPr>
          <w:p>
            <w:pPr>
              <w:spacing w:line="360" w:lineRule="auto"/>
              <w:jc w:val="center"/>
              <w:rPr>
                <w:bCs/>
                <w:color w:val="000000"/>
                <w:sz w:val="24"/>
              </w:rPr>
            </w:pPr>
            <w:r>
              <w:rPr>
                <w:bCs/>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14</w:t>
            </w:r>
          </w:p>
        </w:tc>
        <w:tc>
          <w:tcPr>
            <w:tcW w:w="5528" w:type="dxa"/>
            <w:shd w:val="clear" w:color="auto" w:fill="FFFFFF"/>
            <w:vAlign w:val="center"/>
          </w:tcPr>
          <w:p>
            <w:pPr>
              <w:widowControl/>
              <w:spacing w:line="360" w:lineRule="auto"/>
              <w:jc w:val="center"/>
              <w:textAlignment w:val="center"/>
              <w:rPr>
                <w:sz w:val="24"/>
              </w:rPr>
            </w:pPr>
            <w:r>
              <w:rPr>
                <w:sz w:val="24"/>
              </w:rPr>
              <w:t>可变速率比行星式高能球磨机</w:t>
            </w:r>
          </w:p>
        </w:tc>
        <w:tc>
          <w:tcPr>
            <w:tcW w:w="709" w:type="dxa"/>
            <w:shd w:val="clear" w:color="auto" w:fill="FFFFFF"/>
            <w:vAlign w:val="center"/>
          </w:tcPr>
          <w:p>
            <w:pPr>
              <w:spacing w:line="360" w:lineRule="auto"/>
              <w:jc w:val="center"/>
              <w:rPr>
                <w:sz w:val="24"/>
              </w:rPr>
            </w:pPr>
            <w:r>
              <w:rPr>
                <w:rFonts w:hint="eastAsia"/>
                <w:sz w:val="24"/>
              </w:rPr>
              <w:t>台</w:t>
            </w:r>
          </w:p>
        </w:tc>
        <w:tc>
          <w:tcPr>
            <w:tcW w:w="856" w:type="dxa"/>
            <w:shd w:val="clear" w:color="auto" w:fill="FFFFFF"/>
            <w:vAlign w:val="center"/>
          </w:tcPr>
          <w:p>
            <w:pPr>
              <w:spacing w:line="360" w:lineRule="auto"/>
              <w:jc w:val="center"/>
              <w:rPr>
                <w:bCs/>
                <w:color w:val="000000"/>
                <w:sz w:val="24"/>
              </w:rPr>
            </w:pPr>
            <w:r>
              <w:rPr>
                <w:bCs/>
                <w:color w:val="000000"/>
                <w:sz w:val="24"/>
              </w:rPr>
              <w:t>1</w:t>
            </w:r>
          </w:p>
        </w:tc>
      </w:tr>
    </w:tbl>
    <w:p>
      <w:pPr>
        <w:spacing w:line="360" w:lineRule="auto"/>
        <w:rPr>
          <w:b/>
          <w:color w:val="000000"/>
          <w:sz w:val="24"/>
        </w:rPr>
      </w:pPr>
    </w:p>
    <w:p>
      <w:pPr>
        <w:spacing w:line="360" w:lineRule="auto"/>
        <w:ind w:firstLine="482" w:firstLineChars="200"/>
        <w:rPr>
          <w:b/>
          <w:color w:val="000000"/>
          <w:sz w:val="24"/>
        </w:rPr>
      </w:pPr>
      <w:r>
        <w:rPr>
          <w:b/>
          <w:color w:val="000000"/>
          <w:sz w:val="24"/>
        </w:rPr>
        <w:t>二、项目总体要求</w:t>
      </w:r>
    </w:p>
    <w:p>
      <w:pPr>
        <w:spacing w:line="360" w:lineRule="auto"/>
        <w:ind w:firstLine="482" w:firstLineChars="200"/>
        <w:rPr>
          <w:color w:val="000000"/>
          <w:sz w:val="24"/>
        </w:rPr>
      </w:pPr>
      <w:r>
        <w:rPr>
          <w:rFonts w:hint="eastAsia" w:ascii="宋体" w:hAnsi="宋体" w:cs="宋体"/>
          <w:b/>
          <w:bCs/>
          <w:color w:val="000000" w:themeColor="text1"/>
          <w:sz w:val="24"/>
        </w:rPr>
        <w:t>服务要求：</w:t>
      </w:r>
      <w:r>
        <w:rPr>
          <w:color w:val="000000"/>
          <w:sz w:val="24"/>
        </w:rPr>
        <w:t>投标人具有稳定、可靠的服务机构，并设有一定规模的备件库，在用户所在地设有服务中心。具有可靠的技术培训和应用支持能力。有专业的培训中心，可随时接收用户操作、维护等方面的培训要求。</w:t>
      </w:r>
    </w:p>
    <w:p>
      <w:pPr>
        <w:spacing w:line="360" w:lineRule="auto"/>
        <w:ind w:firstLine="482" w:firstLineChars="200"/>
        <w:rPr>
          <w:b/>
          <w:color w:val="000000"/>
          <w:sz w:val="24"/>
        </w:rPr>
      </w:pPr>
      <w:r>
        <w:rPr>
          <w:b/>
          <w:color w:val="000000"/>
          <w:sz w:val="24"/>
        </w:rPr>
        <w:t>三、技术参数</w:t>
      </w:r>
    </w:p>
    <w:tbl>
      <w:tblPr>
        <w:tblStyle w:val="13"/>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835"/>
        <w:gridCol w:w="602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10" w:type="dxa"/>
            <w:vAlign w:val="center"/>
          </w:tcPr>
          <w:p>
            <w:pPr>
              <w:spacing w:line="360" w:lineRule="auto"/>
              <w:jc w:val="center"/>
              <w:rPr>
                <w:b/>
                <w:color w:val="000000"/>
                <w:szCs w:val="21"/>
              </w:rPr>
            </w:pPr>
            <w:r>
              <w:rPr>
                <w:b/>
                <w:bCs/>
                <w:color w:val="000000"/>
                <w:szCs w:val="21"/>
              </w:rPr>
              <w:t>序号</w:t>
            </w:r>
          </w:p>
        </w:tc>
        <w:tc>
          <w:tcPr>
            <w:tcW w:w="835" w:type="dxa"/>
            <w:vAlign w:val="center"/>
          </w:tcPr>
          <w:p>
            <w:pPr>
              <w:spacing w:line="360" w:lineRule="auto"/>
              <w:jc w:val="center"/>
              <w:rPr>
                <w:b/>
                <w:bCs/>
                <w:color w:val="000000"/>
                <w:szCs w:val="21"/>
              </w:rPr>
            </w:pPr>
            <w:r>
              <w:rPr>
                <w:b/>
                <w:bCs/>
                <w:color w:val="000000"/>
                <w:szCs w:val="21"/>
              </w:rPr>
              <w:t>名称</w:t>
            </w:r>
          </w:p>
        </w:tc>
        <w:tc>
          <w:tcPr>
            <w:tcW w:w="6022" w:type="dxa"/>
            <w:vAlign w:val="center"/>
          </w:tcPr>
          <w:p>
            <w:pPr>
              <w:spacing w:line="360" w:lineRule="auto"/>
              <w:jc w:val="center"/>
              <w:rPr>
                <w:b/>
                <w:bCs/>
                <w:color w:val="000000"/>
                <w:szCs w:val="21"/>
              </w:rPr>
            </w:pPr>
            <w:r>
              <w:rPr>
                <w:b/>
                <w:bCs/>
                <w:color w:val="000000"/>
                <w:szCs w:val="21"/>
              </w:rPr>
              <w:t>规格型号或技术参数</w:t>
            </w:r>
          </w:p>
        </w:tc>
        <w:tc>
          <w:tcPr>
            <w:tcW w:w="708" w:type="dxa"/>
            <w:vAlign w:val="center"/>
          </w:tcPr>
          <w:p>
            <w:pPr>
              <w:spacing w:line="360" w:lineRule="auto"/>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1</w:t>
            </w:r>
          </w:p>
        </w:tc>
        <w:tc>
          <w:tcPr>
            <w:tcW w:w="835" w:type="dxa"/>
            <w:shd w:val="clear" w:color="auto" w:fill="FFFFFF"/>
            <w:vAlign w:val="center"/>
          </w:tcPr>
          <w:p>
            <w:pPr>
              <w:spacing w:line="360" w:lineRule="auto"/>
              <w:jc w:val="left"/>
              <w:rPr>
                <w:color w:val="000000"/>
                <w:szCs w:val="21"/>
                <w:lang w:val="zh-CN"/>
              </w:rPr>
            </w:pPr>
            <w:r>
              <w:rPr>
                <w:rFonts w:hint="eastAsia"/>
                <w:bCs/>
                <w:color w:val="000000"/>
                <w:szCs w:val="21"/>
              </w:rPr>
              <w:t>石墨电加热板</w:t>
            </w:r>
          </w:p>
        </w:tc>
        <w:tc>
          <w:tcPr>
            <w:tcW w:w="6022" w:type="dxa"/>
            <w:shd w:val="clear" w:color="auto" w:fill="FFFFFF"/>
            <w:vAlign w:val="center"/>
          </w:tcPr>
          <w:p>
            <w:pPr>
              <w:pStyle w:val="4"/>
              <w:numPr>
                <w:ilvl w:val="0"/>
                <w:numId w:val="2"/>
              </w:numPr>
              <w:spacing w:line="360" w:lineRule="auto"/>
              <w:ind w:left="0"/>
              <w:jc w:val="left"/>
              <w:rPr>
                <w:bCs/>
                <w:color w:val="000000"/>
                <w:szCs w:val="21"/>
              </w:rPr>
            </w:pPr>
            <w:r>
              <w:rPr>
                <w:rFonts w:hint="eastAsia"/>
                <w:bCs/>
                <w:color w:val="000000"/>
                <w:szCs w:val="21"/>
              </w:rPr>
              <w:t xml:space="preserve">1. </w:t>
            </w:r>
            <w:r>
              <w:rPr>
                <w:rFonts w:hint="eastAsia"/>
              </w:rPr>
              <w:t>▲最高使用温度：优于或等于500</w:t>
            </w:r>
            <w:r>
              <w:rPr>
                <w:rFonts w:hint="eastAsia"/>
                <w:lang w:eastAsia="ja-JP"/>
              </w:rPr>
              <w:t>℃</w:t>
            </w:r>
          </w:p>
          <w:p>
            <w:pPr>
              <w:pStyle w:val="4"/>
              <w:numPr>
                <w:ilvl w:val="0"/>
                <w:numId w:val="2"/>
              </w:numPr>
              <w:spacing w:line="360" w:lineRule="auto"/>
              <w:ind w:left="0"/>
              <w:jc w:val="left"/>
              <w:rPr>
                <w:bCs/>
                <w:color w:val="000000"/>
                <w:szCs w:val="21"/>
              </w:rPr>
            </w:pPr>
            <w:r>
              <w:rPr>
                <w:rFonts w:hint="eastAsia"/>
              </w:rPr>
              <w:t>2. 工作电压：AC220V 50Hz</w:t>
            </w:r>
          </w:p>
          <w:p>
            <w:pPr>
              <w:pStyle w:val="4"/>
              <w:numPr>
                <w:ilvl w:val="0"/>
                <w:numId w:val="2"/>
              </w:numPr>
              <w:spacing w:line="360" w:lineRule="auto"/>
              <w:ind w:left="0"/>
              <w:jc w:val="left"/>
              <w:rPr>
                <w:bCs/>
                <w:color w:val="000000"/>
                <w:szCs w:val="21"/>
              </w:rPr>
            </w:pPr>
            <w:r>
              <w:rPr>
                <w:rFonts w:hint="eastAsia"/>
              </w:rPr>
              <w:t>3. 石墨加热板规格（mm）：400×280</w:t>
            </w:r>
          </w:p>
          <w:p>
            <w:pPr>
              <w:pStyle w:val="4"/>
              <w:numPr>
                <w:ilvl w:val="0"/>
                <w:numId w:val="2"/>
              </w:numPr>
              <w:spacing w:line="360" w:lineRule="auto"/>
              <w:ind w:left="0"/>
              <w:jc w:val="left"/>
              <w:rPr>
                <w:bCs/>
                <w:color w:val="000000"/>
                <w:szCs w:val="21"/>
              </w:rPr>
            </w:pPr>
            <w:r>
              <w:rPr>
                <w:rFonts w:hint="eastAsia"/>
              </w:rPr>
              <w:t>4. 功率：≤2KW</w:t>
            </w:r>
          </w:p>
        </w:tc>
        <w:tc>
          <w:tcPr>
            <w:tcW w:w="708" w:type="dxa"/>
            <w:shd w:val="clear" w:color="auto" w:fill="FFFFFF"/>
            <w:vAlign w:val="center"/>
          </w:tcPr>
          <w:p>
            <w:pPr>
              <w:spacing w:line="360" w:lineRule="auto"/>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2</w:t>
            </w:r>
          </w:p>
        </w:tc>
        <w:tc>
          <w:tcPr>
            <w:tcW w:w="835" w:type="dxa"/>
            <w:shd w:val="clear" w:color="auto" w:fill="FFFFFF"/>
            <w:vAlign w:val="center"/>
          </w:tcPr>
          <w:p>
            <w:pPr>
              <w:spacing w:line="360" w:lineRule="auto"/>
              <w:jc w:val="left"/>
              <w:rPr>
                <w:color w:val="000000"/>
                <w:szCs w:val="21"/>
                <w:lang w:val="zh-CN"/>
              </w:rPr>
            </w:pPr>
            <w:r>
              <w:rPr>
                <w:rFonts w:hint="eastAsia"/>
                <w:color w:val="000000"/>
                <w:szCs w:val="21"/>
              </w:rPr>
              <w:t>数显恒温水浴锅</w:t>
            </w:r>
          </w:p>
        </w:tc>
        <w:tc>
          <w:tcPr>
            <w:tcW w:w="6022" w:type="dxa"/>
            <w:shd w:val="clear" w:color="auto" w:fill="FFFFFF"/>
            <w:vAlign w:val="center"/>
          </w:tcPr>
          <w:p>
            <w:pPr>
              <w:numPr>
                <w:ilvl w:val="0"/>
                <w:numId w:val="3"/>
              </w:numPr>
              <w:spacing w:line="360" w:lineRule="auto"/>
              <w:jc w:val="left"/>
            </w:pPr>
            <w:r>
              <w:rPr>
                <w:rFonts w:hint="eastAsia"/>
              </w:rPr>
              <w:t xml:space="preserve">温度范围：室温~99.9 </w:t>
            </w:r>
            <w:r>
              <w:t>°</w:t>
            </w:r>
            <w:r>
              <w:rPr>
                <w:rFonts w:hint="eastAsia"/>
              </w:rPr>
              <w:t>C</w:t>
            </w:r>
          </w:p>
          <w:p>
            <w:pPr>
              <w:numPr>
                <w:ilvl w:val="0"/>
                <w:numId w:val="3"/>
              </w:numPr>
              <w:spacing w:line="360" w:lineRule="auto"/>
              <w:jc w:val="left"/>
            </w:pPr>
            <w:r>
              <w:rPr>
                <w:rFonts w:hint="eastAsia"/>
              </w:rPr>
              <w:t xml:space="preserve">温度误差：精度±0.5 </w:t>
            </w:r>
            <w:r>
              <w:t>°</w:t>
            </w:r>
            <w:r>
              <w:rPr>
                <w:rFonts w:hint="eastAsia"/>
              </w:rPr>
              <w:t>C</w:t>
            </w:r>
          </w:p>
          <w:p>
            <w:pPr>
              <w:numPr>
                <w:ilvl w:val="0"/>
                <w:numId w:val="3"/>
              </w:numPr>
              <w:spacing w:line="360" w:lineRule="auto"/>
              <w:jc w:val="left"/>
            </w:pPr>
            <w:r>
              <w:rPr>
                <w:rFonts w:hint="eastAsia"/>
              </w:rPr>
              <w:t>功率：0.6 KW</w:t>
            </w:r>
          </w:p>
          <w:p>
            <w:pPr>
              <w:numPr>
                <w:ilvl w:val="0"/>
                <w:numId w:val="3"/>
              </w:numPr>
              <w:spacing w:line="360" w:lineRule="auto"/>
              <w:jc w:val="left"/>
              <w:rPr>
                <w:bCs/>
                <w:color w:val="000000"/>
                <w:szCs w:val="21"/>
              </w:rPr>
            </w:pPr>
            <w:r>
              <w:rPr>
                <w:rFonts w:hint="eastAsia"/>
              </w:rPr>
              <w:t>容积（mm）：300×160×120</w:t>
            </w:r>
          </w:p>
        </w:tc>
        <w:tc>
          <w:tcPr>
            <w:tcW w:w="708"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3</w:t>
            </w:r>
          </w:p>
        </w:tc>
        <w:tc>
          <w:tcPr>
            <w:tcW w:w="835" w:type="dxa"/>
            <w:shd w:val="clear" w:color="auto" w:fill="FFFFFF"/>
            <w:vAlign w:val="center"/>
          </w:tcPr>
          <w:p>
            <w:pPr>
              <w:spacing w:line="360" w:lineRule="auto"/>
              <w:jc w:val="left"/>
              <w:rPr>
                <w:color w:val="000000"/>
                <w:szCs w:val="21"/>
                <w:lang w:val="zh-CN"/>
              </w:rPr>
            </w:pPr>
            <w:r>
              <w:rPr>
                <w:rFonts w:hint="eastAsia"/>
                <w:color w:val="000000"/>
                <w:szCs w:val="21"/>
              </w:rPr>
              <w:t>电动搅拌机</w:t>
            </w:r>
          </w:p>
        </w:tc>
        <w:tc>
          <w:tcPr>
            <w:tcW w:w="6022" w:type="dxa"/>
            <w:shd w:val="clear" w:color="auto" w:fill="FFFFFF"/>
            <w:vAlign w:val="center"/>
          </w:tcPr>
          <w:p>
            <w:pPr>
              <w:numPr>
                <w:ilvl w:val="0"/>
                <w:numId w:val="4"/>
              </w:numPr>
              <w:spacing w:line="360" w:lineRule="auto"/>
              <w:jc w:val="left"/>
            </w:pPr>
            <w:r>
              <w:rPr>
                <w:rFonts w:hint="eastAsia"/>
              </w:rPr>
              <w:t>频率：50/60 Hz</w:t>
            </w:r>
          </w:p>
          <w:p>
            <w:pPr>
              <w:numPr>
                <w:ilvl w:val="0"/>
                <w:numId w:val="4"/>
              </w:numPr>
              <w:spacing w:line="360" w:lineRule="auto"/>
              <w:jc w:val="left"/>
            </w:pPr>
            <w:r>
              <w:rPr>
                <w:rFonts w:hint="eastAsia"/>
              </w:rPr>
              <w:t>功率：200 W</w:t>
            </w:r>
          </w:p>
          <w:p>
            <w:pPr>
              <w:numPr>
                <w:ilvl w:val="0"/>
                <w:numId w:val="4"/>
              </w:numPr>
              <w:spacing w:line="360" w:lineRule="auto"/>
              <w:jc w:val="left"/>
            </w:pPr>
            <w:r>
              <w:rPr>
                <w:rFonts w:hint="eastAsia"/>
              </w:rPr>
              <w:t>显示方式：LED数码管</w:t>
            </w:r>
          </w:p>
          <w:p>
            <w:pPr>
              <w:numPr>
                <w:ilvl w:val="0"/>
                <w:numId w:val="4"/>
              </w:numPr>
              <w:spacing w:line="360" w:lineRule="auto"/>
              <w:jc w:val="left"/>
            </w:pPr>
            <w:r>
              <w:rPr>
                <w:rFonts w:hint="eastAsia"/>
              </w:rPr>
              <w:t>转速范围：100-2000 rpm</w:t>
            </w:r>
          </w:p>
          <w:p>
            <w:pPr>
              <w:numPr>
                <w:ilvl w:val="0"/>
                <w:numId w:val="4"/>
              </w:numPr>
              <w:spacing w:line="360" w:lineRule="auto"/>
              <w:jc w:val="left"/>
            </w:pPr>
            <w:r>
              <w:rPr>
                <w:rFonts w:hint="eastAsia"/>
              </w:rPr>
              <w:t>定时范围：999 min或常开</w:t>
            </w:r>
          </w:p>
          <w:p>
            <w:pPr>
              <w:numPr>
                <w:ilvl w:val="0"/>
                <w:numId w:val="4"/>
              </w:numPr>
              <w:spacing w:line="360" w:lineRule="auto"/>
              <w:jc w:val="left"/>
              <w:rPr>
                <w:bCs/>
                <w:color w:val="000000"/>
                <w:szCs w:val="21"/>
              </w:rPr>
            </w:pPr>
            <w:r>
              <w:rPr>
                <w:rFonts w:hint="eastAsia"/>
              </w:rPr>
              <w:t>外形尺寸（mm）：370×260×600</w:t>
            </w:r>
          </w:p>
        </w:tc>
        <w:tc>
          <w:tcPr>
            <w:tcW w:w="708"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Align w:val="center"/>
          </w:tcPr>
          <w:p>
            <w:pPr>
              <w:spacing w:line="360" w:lineRule="auto"/>
              <w:jc w:val="center"/>
              <w:rPr>
                <w:b/>
                <w:color w:val="000000"/>
                <w:szCs w:val="21"/>
                <w:lang w:val="zh-CN"/>
              </w:rPr>
            </w:pPr>
            <w:r>
              <w:rPr>
                <w:b/>
                <w:color w:val="000000"/>
                <w:szCs w:val="21"/>
                <w:lang w:val="zh-CN"/>
              </w:rPr>
              <w:t>4</w:t>
            </w:r>
          </w:p>
        </w:tc>
        <w:tc>
          <w:tcPr>
            <w:tcW w:w="835" w:type="dxa"/>
            <w:vAlign w:val="center"/>
          </w:tcPr>
          <w:p>
            <w:pPr>
              <w:spacing w:line="360" w:lineRule="auto"/>
              <w:jc w:val="left"/>
              <w:rPr>
                <w:color w:val="000000"/>
                <w:szCs w:val="21"/>
                <w:lang w:val="zh-CN"/>
              </w:rPr>
            </w:pPr>
            <w:r>
              <w:rPr>
                <w:rFonts w:hint="eastAsia"/>
                <w:color w:val="000000"/>
                <w:szCs w:val="21"/>
              </w:rPr>
              <w:t>水热反应釜</w:t>
            </w:r>
          </w:p>
        </w:tc>
        <w:tc>
          <w:tcPr>
            <w:tcW w:w="6022" w:type="dxa"/>
            <w:vAlign w:val="center"/>
          </w:tcPr>
          <w:p>
            <w:pPr>
              <w:numPr>
                <w:ilvl w:val="0"/>
                <w:numId w:val="5"/>
              </w:numPr>
              <w:spacing w:line="360" w:lineRule="auto"/>
              <w:jc w:val="left"/>
            </w:pPr>
            <w:r>
              <w:rPr>
                <w:rFonts w:hint="eastAsia"/>
              </w:rPr>
              <w:t>容积：25 mL</w:t>
            </w:r>
          </w:p>
          <w:p>
            <w:pPr>
              <w:numPr>
                <w:ilvl w:val="0"/>
                <w:numId w:val="5"/>
              </w:numPr>
              <w:spacing w:line="360" w:lineRule="auto"/>
              <w:jc w:val="left"/>
              <w:rPr>
                <w:color w:val="000000"/>
                <w:szCs w:val="21"/>
              </w:rPr>
            </w:pPr>
            <w:r>
              <w:rPr>
                <w:rFonts w:hint="eastAsia"/>
              </w:rPr>
              <w:t>内衬：四氟乙烯</w:t>
            </w:r>
          </w:p>
        </w:tc>
        <w:tc>
          <w:tcPr>
            <w:tcW w:w="708"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5</w:t>
            </w:r>
          </w:p>
        </w:tc>
        <w:tc>
          <w:tcPr>
            <w:tcW w:w="835" w:type="dxa"/>
            <w:shd w:val="clear" w:color="auto" w:fill="FFFFFF"/>
            <w:vAlign w:val="center"/>
          </w:tcPr>
          <w:p>
            <w:pPr>
              <w:spacing w:line="360" w:lineRule="auto"/>
              <w:jc w:val="left"/>
              <w:rPr>
                <w:color w:val="000000"/>
                <w:szCs w:val="21"/>
                <w:lang w:val="zh-CN"/>
              </w:rPr>
            </w:pPr>
            <w:r>
              <w:rPr>
                <w:rFonts w:hint="eastAsia"/>
                <w:color w:val="000000"/>
                <w:szCs w:val="21"/>
              </w:rPr>
              <w:t>循环水真空泵</w:t>
            </w:r>
          </w:p>
        </w:tc>
        <w:tc>
          <w:tcPr>
            <w:tcW w:w="6022" w:type="dxa"/>
            <w:shd w:val="clear" w:color="auto" w:fill="FFFFFF"/>
            <w:vAlign w:val="center"/>
          </w:tcPr>
          <w:p>
            <w:pPr>
              <w:numPr>
                <w:ilvl w:val="0"/>
                <w:numId w:val="6"/>
              </w:numPr>
              <w:spacing w:line="360" w:lineRule="auto"/>
              <w:jc w:val="left"/>
            </w:pPr>
            <w:r>
              <w:rPr>
                <w:rFonts w:hint="eastAsia"/>
              </w:rPr>
              <w:t>流量：90 L/min</w:t>
            </w:r>
          </w:p>
          <w:p>
            <w:pPr>
              <w:numPr>
                <w:ilvl w:val="0"/>
                <w:numId w:val="6"/>
              </w:numPr>
              <w:spacing w:line="360" w:lineRule="auto"/>
              <w:jc w:val="left"/>
            </w:pPr>
            <w:r>
              <w:rPr>
                <w:rFonts w:hint="eastAsia"/>
              </w:rPr>
              <w:t>最大真空度：0.098 mPa</w:t>
            </w:r>
          </w:p>
          <w:p>
            <w:pPr>
              <w:numPr>
                <w:ilvl w:val="0"/>
                <w:numId w:val="6"/>
              </w:numPr>
              <w:spacing w:line="360" w:lineRule="auto"/>
              <w:jc w:val="left"/>
            </w:pPr>
            <w:r>
              <w:rPr>
                <w:rFonts w:hint="eastAsia"/>
              </w:rPr>
              <w:t>单头抽气量：10 L/min</w:t>
            </w:r>
          </w:p>
          <w:p>
            <w:pPr>
              <w:numPr>
                <w:ilvl w:val="0"/>
                <w:numId w:val="6"/>
              </w:numPr>
              <w:spacing w:line="360" w:lineRule="auto"/>
              <w:jc w:val="left"/>
            </w:pPr>
            <w:r>
              <w:rPr>
                <w:rFonts w:hint="eastAsia"/>
              </w:rPr>
              <w:t>抽气头数：2个</w:t>
            </w:r>
          </w:p>
          <w:p>
            <w:pPr>
              <w:numPr>
                <w:ilvl w:val="0"/>
                <w:numId w:val="6"/>
              </w:numPr>
              <w:spacing w:line="360" w:lineRule="auto"/>
              <w:jc w:val="left"/>
            </w:pPr>
            <w:r>
              <w:rPr>
                <w:rFonts w:hint="eastAsia"/>
              </w:rPr>
              <w:t>容积：15 L</w:t>
            </w:r>
          </w:p>
          <w:p>
            <w:pPr>
              <w:numPr>
                <w:ilvl w:val="0"/>
                <w:numId w:val="6"/>
              </w:numPr>
              <w:spacing w:line="360" w:lineRule="auto"/>
              <w:jc w:val="left"/>
            </w:pPr>
            <w:r>
              <w:rPr>
                <w:rFonts w:hint="eastAsia"/>
              </w:rPr>
              <w:t>功率：180 W</w:t>
            </w:r>
          </w:p>
          <w:p>
            <w:pPr>
              <w:pStyle w:val="4"/>
              <w:numPr>
                <w:ilvl w:val="0"/>
                <w:numId w:val="6"/>
              </w:numPr>
              <w:spacing w:line="360" w:lineRule="auto"/>
              <w:rPr>
                <w:color w:val="000000"/>
                <w:szCs w:val="21"/>
              </w:rPr>
            </w:pPr>
            <w:r>
              <w:rPr>
                <w:rFonts w:hint="eastAsia"/>
              </w:rPr>
              <w:t>外形尺寸（mm）：400×285×420</w:t>
            </w:r>
          </w:p>
        </w:tc>
        <w:tc>
          <w:tcPr>
            <w:tcW w:w="70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6</w:t>
            </w:r>
          </w:p>
        </w:tc>
        <w:tc>
          <w:tcPr>
            <w:tcW w:w="835" w:type="dxa"/>
            <w:shd w:val="clear" w:color="auto" w:fill="FFFFFF"/>
            <w:vAlign w:val="center"/>
          </w:tcPr>
          <w:p>
            <w:pPr>
              <w:spacing w:line="360" w:lineRule="auto"/>
              <w:jc w:val="left"/>
              <w:rPr>
                <w:color w:val="000000"/>
                <w:szCs w:val="21"/>
              </w:rPr>
            </w:pPr>
            <w:r>
              <w:rPr>
                <w:rFonts w:hint="eastAsia"/>
                <w:color w:val="000000"/>
                <w:szCs w:val="21"/>
              </w:rPr>
              <w:t>微波炉（500W）</w:t>
            </w:r>
          </w:p>
        </w:tc>
        <w:tc>
          <w:tcPr>
            <w:tcW w:w="6022" w:type="dxa"/>
            <w:shd w:val="clear" w:color="auto" w:fill="FFFFFF"/>
            <w:vAlign w:val="center"/>
          </w:tcPr>
          <w:p>
            <w:pPr>
              <w:numPr>
                <w:ilvl w:val="0"/>
                <w:numId w:val="7"/>
              </w:numPr>
              <w:spacing w:line="360" w:lineRule="auto"/>
              <w:jc w:val="left"/>
            </w:pPr>
            <w:r>
              <w:rPr>
                <w:rFonts w:hint="eastAsia"/>
              </w:rPr>
              <w:t>容量：20L</w:t>
            </w:r>
          </w:p>
          <w:p>
            <w:pPr>
              <w:numPr>
                <w:ilvl w:val="0"/>
                <w:numId w:val="7"/>
              </w:numPr>
              <w:spacing w:line="360" w:lineRule="auto"/>
              <w:jc w:val="left"/>
            </w:pPr>
            <w:r>
              <w:rPr>
                <w:rFonts w:hint="eastAsia"/>
              </w:rPr>
              <w:t>操控方式：机械式</w:t>
            </w:r>
          </w:p>
          <w:p>
            <w:pPr>
              <w:numPr>
                <w:ilvl w:val="0"/>
                <w:numId w:val="7"/>
              </w:numPr>
              <w:spacing w:line="360" w:lineRule="auto"/>
              <w:jc w:val="left"/>
            </w:pPr>
            <w:r>
              <w:rPr>
                <w:rFonts w:hint="eastAsia"/>
              </w:rPr>
              <w:t>内胆材料：纳米涂层</w:t>
            </w:r>
          </w:p>
          <w:p>
            <w:pPr>
              <w:numPr>
                <w:ilvl w:val="0"/>
                <w:numId w:val="7"/>
              </w:numPr>
              <w:spacing w:line="360" w:lineRule="auto"/>
              <w:jc w:val="left"/>
            </w:pPr>
            <w:r>
              <w:rPr>
                <w:rFonts w:hint="eastAsia"/>
              </w:rPr>
              <w:t>功率：700 W</w:t>
            </w:r>
          </w:p>
        </w:tc>
        <w:tc>
          <w:tcPr>
            <w:tcW w:w="70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7</w:t>
            </w:r>
          </w:p>
        </w:tc>
        <w:tc>
          <w:tcPr>
            <w:tcW w:w="835" w:type="dxa"/>
            <w:shd w:val="clear" w:color="auto" w:fill="FFFFFF"/>
            <w:vAlign w:val="center"/>
          </w:tcPr>
          <w:p>
            <w:pPr>
              <w:spacing w:line="360" w:lineRule="auto"/>
              <w:jc w:val="left"/>
              <w:rPr>
                <w:color w:val="000000"/>
                <w:szCs w:val="21"/>
              </w:rPr>
            </w:pPr>
            <w:r>
              <w:rPr>
                <w:rFonts w:hint="eastAsia"/>
                <w:color w:val="000000"/>
                <w:szCs w:val="21"/>
              </w:rPr>
              <w:t>压片机</w:t>
            </w:r>
          </w:p>
        </w:tc>
        <w:tc>
          <w:tcPr>
            <w:tcW w:w="6022" w:type="dxa"/>
            <w:shd w:val="clear" w:color="auto" w:fill="FFFFFF"/>
            <w:vAlign w:val="center"/>
          </w:tcPr>
          <w:p>
            <w:pPr>
              <w:numPr>
                <w:ilvl w:val="0"/>
                <w:numId w:val="8"/>
              </w:numPr>
              <w:spacing w:line="360" w:lineRule="auto"/>
              <w:jc w:val="left"/>
            </w:pPr>
            <w:r>
              <w:rPr>
                <w:rFonts w:hint="eastAsia"/>
              </w:rPr>
              <w:t>配模具</w:t>
            </w:r>
          </w:p>
          <w:p>
            <w:pPr>
              <w:numPr>
                <w:ilvl w:val="0"/>
                <w:numId w:val="8"/>
              </w:numPr>
              <w:spacing w:line="360" w:lineRule="auto"/>
              <w:jc w:val="left"/>
            </w:pPr>
            <w:r>
              <w:rPr>
                <w:rFonts w:hint="eastAsia"/>
              </w:rPr>
              <w:t>压力范围：0~31.5 mPa</w:t>
            </w:r>
          </w:p>
          <w:p>
            <w:pPr>
              <w:numPr>
                <w:ilvl w:val="0"/>
                <w:numId w:val="8"/>
              </w:numPr>
              <w:spacing w:line="360" w:lineRule="auto"/>
              <w:jc w:val="left"/>
            </w:pPr>
            <w:r>
              <w:rPr>
                <w:rFonts w:hint="eastAsia"/>
              </w:rPr>
              <w:t>最大活塞行程：40 mm</w:t>
            </w:r>
          </w:p>
          <w:p>
            <w:pPr>
              <w:numPr>
                <w:ilvl w:val="0"/>
                <w:numId w:val="8"/>
              </w:numPr>
              <w:spacing w:line="360" w:lineRule="auto"/>
              <w:jc w:val="left"/>
            </w:pPr>
            <w:r>
              <w:rPr>
                <w:rFonts w:hint="eastAsia"/>
              </w:rPr>
              <w:t>工作空间（mm）：120×120×160</w:t>
            </w:r>
          </w:p>
          <w:p>
            <w:pPr>
              <w:numPr>
                <w:ilvl w:val="0"/>
                <w:numId w:val="8"/>
              </w:numPr>
              <w:spacing w:line="360" w:lineRule="auto"/>
              <w:jc w:val="left"/>
            </w:pPr>
            <w:r>
              <w:rPr>
                <w:rFonts w:hint="eastAsia"/>
              </w:rPr>
              <w:t>外形尺寸（mm）：305×195×425</w:t>
            </w:r>
          </w:p>
        </w:tc>
        <w:tc>
          <w:tcPr>
            <w:tcW w:w="70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8</w:t>
            </w:r>
          </w:p>
        </w:tc>
        <w:tc>
          <w:tcPr>
            <w:tcW w:w="835" w:type="dxa"/>
            <w:shd w:val="clear" w:color="auto" w:fill="FFFFFF"/>
            <w:vAlign w:val="center"/>
          </w:tcPr>
          <w:p>
            <w:pPr>
              <w:spacing w:line="360" w:lineRule="auto"/>
              <w:jc w:val="left"/>
              <w:rPr>
                <w:color w:val="000000"/>
                <w:szCs w:val="21"/>
              </w:rPr>
            </w:pPr>
            <w:r>
              <w:rPr>
                <w:rFonts w:hint="eastAsia"/>
                <w:color w:val="000000"/>
                <w:szCs w:val="21"/>
              </w:rPr>
              <w:t>电热鼓风干燥箱</w:t>
            </w:r>
          </w:p>
        </w:tc>
        <w:tc>
          <w:tcPr>
            <w:tcW w:w="6022" w:type="dxa"/>
            <w:shd w:val="clear" w:color="auto" w:fill="FFFFFF"/>
            <w:vAlign w:val="center"/>
          </w:tcPr>
          <w:p>
            <w:pPr>
              <w:numPr>
                <w:ilvl w:val="0"/>
                <w:numId w:val="9"/>
              </w:numPr>
              <w:spacing w:line="360" w:lineRule="auto"/>
              <w:jc w:val="left"/>
            </w:pPr>
            <w:r>
              <w:rPr>
                <w:rFonts w:hint="eastAsia"/>
              </w:rPr>
              <w:t xml:space="preserve">温度范围：RT+10~300 </w:t>
            </w:r>
            <w:r>
              <w:t>°</w:t>
            </w:r>
            <w:r>
              <w:rPr>
                <w:rFonts w:hint="eastAsia"/>
              </w:rPr>
              <w:t>C</w:t>
            </w:r>
          </w:p>
          <w:p>
            <w:pPr>
              <w:numPr>
                <w:ilvl w:val="0"/>
                <w:numId w:val="9"/>
              </w:numPr>
              <w:spacing w:line="360" w:lineRule="auto"/>
              <w:jc w:val="left"/>
            </w:pPr>
            <w:r>
              <w:rPr>
                <w:rFonts w:hint="eastAsia"/>
              </w:rPr>
              <w:t>材质：不锈钢内胆</w:t>
            </w:r>
          </w:p>
          <w:p>
            <w:pPr>
              <w:numPr>
                <w:ilvl w:val="0"/>
                <w:numId w:val="9"/>
              </w:numPr>
              <w:spacing w:line="360" w:lineRule="auto"/>
              <w:jc w:val="left"/>
            </w:pPr>
            <w:r>
              <w:rPr>
                <w:rFonts w:hint="eastAsia"/>
              </w:rPr>
              <w:t>工作室尺寸（mm）：450×400×450</w:t>
            </w:r>
          </w:p>
        </w:tc>
        <w:tc>
          <w:tcPr>
            <w:tcW w:w="70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9</w:t>
            </w:r>
          </w:p>
        </w:tc>
        <w:tc>
          <w:tcPr>
            <w:tcW w:w="835" w:type="dxa"/>
            <w:shd w:val="clear" w:color="auto" w:fill="FFFFFF"/>
            <w:vAlign w:val="center"/>
          </w:tcPr>
          <w:p>
            <w:pPr>
              <w:spacing w:line="360" w:lineRule="auto"/>
              <w:jc w:val="left"/>
              <w:rPr>
                <w:color w:val="000000"/>
                <w:szCs w:val="21"/>
              </w:rPr>
            </w:pPr>
            <w:r>
              <w:rPr>
                <w:rFonts w:hint="eastAsia"/>
                <w:color w:val="000000"/>
                <w:szCs w:val="21"/>
              </w:rPr>
              <w:t>电动离心机</w:t>
            </w:r>
          </w:p>
        </w:tc>
        <w:tc>
          <w:tcPr>
            <w:tcW w:w="6022" w:type="dxa"/>
            <w:shd w:val="clear" w:color="auto" w:fill="FFFFFF"/>
            <w:vAlign w:val="center"/>
          </w:tcPr>
          <w:p>
            <w:pPr>
              <w:numPr>
                <w:ilvl w:val="0"/>
                <w:numId w:val="10"/>
              </w:numPr>
              <w:spacing w:line="360" w:lineRule="auto"/>
              <w:jc w:val="left"/>
            </w:pPr>
            <w:r>
              <w:rPr>
                <w:rFonts w:hint="eastAsia"/>
              </w:rPr>
              <w:t>配转子</w:t>
            </w:r>
          </w:p>
          <w:p>
            <w:pPr>
              <w:numPr>
                <w:ilvl w:val="0"/>
                <w:numId w:val="10"/>
              </w:numPr>
              <w:spacing w:line="360" w:lineRule="auto"/>
              <w:jc w:val="left"/>
            </w:pPr>
            <w:r>
              <w:rPr>
                <w:rFonts w:hint="eastAsia"/>
              </w:rPr>
              <w:t>最高转速：4000 r/min</w:t>
            </w:r>
          </w:p>
          <w:p>
            <w:pPr>
              <w:numPr>
                <w:ilvl w:val="0"/>
                <w:numId w:val="10"/>
              </w:numPr>
              <w:spacing w:line="360" w:lineRule="auto"/>
              <w:jc w:val="left"/>
            </w:pPr>
            <w:r>
              <w:rPr>
                <w:rFonts w:hint="eastAsia"/>
              </w:rPr>
              <w:t>最大相对离心力：2500 xg</w:t>
            </w:r>
          </w:p>
          <w:p>
            <w:pPr>
              <w:numPr>
                <w:ilvl w:val="0"/>
                <w:numId w:val="10"/>
              </w:numPr>
              <w:spacing w:line="360" w:lineRule="auto"/>
              <w:jc w:val="left"/>
            </w:pPr>
            <w:r>
              <w:rPr>
                <w:rFonts w:hint="eastAsia"/>
              </w:rPr>
              <w:t>最大容量：50 mL×6</w:t>
            </w:r>
          </w:p>
          <w:p>
            <w:pPr>
              <w:numPr>
                <w:ilvl w:val="0"/>
                <w:numId w:val="10"/>
              </w:numPr>
              <w:spacing w:line="360" w:lineRule="auto"/>
              <w:jc w:val="left"/>
            </w:pPr>
            <w:r>
              <w:rPr>
                <w:rFonts w:hint="eastAsia"/>
              </w:rPr>
              <w:t>转速精度：±30 r/min</w:t>
            </w:r>
          </w:p>
          <w:p>
            <w:pPr>
              <w:numPr>
                <w:ilvl w:val="0"/>
                <w:numId w:val="10"/>
              </w:numPr>
              <w:spacing w:line="360" w:lineRule="auto"/>
              <w:jc w:val="left"/>
            </w:pPr>
            <w:r>
              <w:rPr>
                <w:rFonts w:hint="eastAsia"/>
              </w:rPr>
              <w:t>功率：150 W</w:t>
            </w:r>
          </w:p>
          <w:p>
            <w:pPr>
              <w:numPr>
                <w:ilvl w:val="0"/>
                <w:numId w:val="10"/>
              </w:numPr>
              <w:spacing w:line="360" w:lineRule="auto"/>
              <w:jc w:val="left"/>
            </w:pPr>
            <w:r>
              <w:rPr>
                <w:rFonts w:hint="eastAsia"/>
              </w:rPr>
              <w:t>外形尺寸（mm）：330×420×280</w:t>
            </w:r>
          </w:p>
        </w:tc>
        <w:tc>
          <w:tcPr>
            <w:tcW w:w="70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10</w:t>
            </w:r>
          </w:p>
        </w:tc>
        <w:tc>
          <w:tcPr>
            <w:tcW w:w="835" w:type="dxa"/>
            <w:shd w:val="clear" w:color="auto" w:fill="FFFFFF"/>
            <w:vAlign w:val="center"/>
          </w:tcPr>
          <w:p>
            <w:pPr>
              <w:spacing w:line="360" w:lineRule="auto"/>
              <w:jc w:val="left"/>
              <w:rPr>
                <w:color w:val="000000"/>
                <w:szCs w:val="21"/>
              </w:rPr>
            </w:pPr>
            <w:r>
              <w:rPr>
                <w:rFonts w:hint="eastAsia"/>
                <w:color w:val="000000"/>
                <w:szCs w:val="21"/>
              </w:rPr>
              <w:t>恒温磁力搅拌器</w:t>
            </w:r>
          </w:p>
        </w:tc>
        <w:tc>
          <w:tcPr>
            <w:tcW w:w="6022" w:type="dxa"/>
            <w:shd w:val="clear" w:color="auto" w:fill="FFFFFF"/>
            <w:vAlign w:val="center"/>
          </w:tcPr>
          <w:p>
            <w:pPr>
              <w:numPr>
                <w:ilvl w:val="0"/>
                <w:numId w:val="11"/>
              </w:numPr>
              <w:spacing w:line="360" w:lineRule="auto"/>
              <w:jc w:val="left"/>
            </w:pPr>
            <w:r>
              <w:rPr>
                <w:rFonts w:hint="eastAsia"/>
              </w:rPr>
              <w:t xml:space="preserve">控温精度：±1 </w:t>
            </w:r>
            <w:r>
              <w:t>°</w:t>
            </w:r>
            <w:r>
              <w:rPr>
                <w:rFonts w:hint="eastAsia"/>
              </w:rPr>
              <w:t>C</w:t>
            </w:r>
          </w:p>
          <w:p>
            <w:pPr>
              <w:numPr>
                <w:ilvl w:val="0"/>
                <w:numId w:val="11"/>
              </w:numPr>
              <w:spacing w:line="360" w:lineRule="auto"/>
              <w:jc w:val="left"/>
            </w:pPr>
            <w:r>
              <w:rPr>
                <w:rFonts w:hint="eastAsia"/>
              </w:rPr>
              <w:t xml:space="preserve">控温范围：室温~300 </w:t>
            </w:r>
            <w:r>
              <w:t>°</w:t>
            </w:r>
            <w:r>
              <w:rPr>
                <w:rFonts w:hint="eastAsia"/>
              </w:rPr>
              <w:t>C</w:t>
            </w:r>
          </w:p>
          <w:p>
            <w:pPr>
              <w:numPr>
                <w:ilvl w:val="0"/>
                <w:numId w:val="11"/>
              </w:numPr>
              <w:spacing w:line="360" w:lineRule="auto"/>
              <w:jc w:val="left"/>
            </w:pPr>
            <w:r>
              <w:rPr>
                <w:rFonts w:hint="eastAsia"/>
              </w:rPr>
              <w:t>搅拌范围：25~20000 mL</w:t>
            </w:r>
          </w:p>
          <w:p>
            <w:pPr>
              <w:numPr>
                <w:ilvl w:val="0"/>
                <w:numId w:val="11"/>
              </w:numPr>
              <w:spacing w:line="360" w:lineRule="auto"/>
              <w:jc w:val="left"/>
            </w:pPr>
            <w:r>
              <w:rPr>
                <w:rFonts w:hint="eastAsia"/>
              </w:rPr>
              <w:t>控温方式：智能</w:t>
            </w:r>
          </w:p>
          <w:p>
            <w:pPr>
              <w:numPr>
                <w:ilvl w:val="0"/>
                <w:numId w:val="11"/>
              </w:numPr>
              <w:spacing w:line="360" w:lineRule="auto"/>
              <w:jc w:val="left"/>
            </w:pPr>
            <w:r>
              <w:rPr>
                <w:rFonts w:hint="eastAsia"/>
              </w:rPr>
              <w:t>转速：1800 r/min</w:t>
            </w:r>
          </w:p>
          <w:p>
            <w:pPr>
              <w:numPr>
                <w:ilvl w:val="0"/>
                <w:numId w:val="11"/>
              </w:numPr>
              <w:spacing w:line="360" w:lineRule="auto"/>
              <w:jc w:val="left"/>
            </w:pPr>
            <w:r>
              <w:rPr>
                <w:rFonts w:hint="eastAsia"/>
              </w:rPr>
              <w:t>主要技术参数：电热套加热，智能调温。有内置外置传感器。</w:t>
            </w:r>
          </w:p>
        </w:tc>
        <w:tc>
          <w:tcPr>
            <w:tcW w:w="70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11</w:t>
            </w:r>
          </w:p>
        </w:tc>
        <w:tc>
          <w:tcPr>
            <w:tcW w:w="835" w:type="dxa"/>
            <w:shd w:val="clear" w:color="auto" w:fill="FFFFFF"/>
            <w:vAlign w:val="center"/>
          </w:tcPr>
          <w:p>
            <w:pPr>
              <w:spacing w:line="360" w:lineRule="auto"/>
              <w:jc w:val="left"/>
              <w:rPr>
                <w:color w:val="000000"/>
                <w:szCs w:val="21"/>
              </w:rPr>
            </w:pPr>
            <w:r>
              <w:rPr>
                <w:rFonts w:hint="eastAsia"/>
                <w:color w:val="000000"/>
                <w:szCs w:val="21"/>
              </w:rPr>
              <w:t>电阻炉</w:t>
            </w:r>
          </w:p>
        </w:tc>
        <w:tc>
          <w:tcPr>
            <w:tcW w:w="6022" w:type="dxa"/>
            <w:shd w:val="clear" w:color="auto" w:fill="FFFFFF"/>
            <w:vAlign w:val="center"/>
          </w:tcPr>
          <w:p>
            <w:pPr>
              <w:numPr>
                <w:ilvl w:val="0"/>
                <w:numId w:val="12"/>
              </w:numPr>
              <w:spacing w:line="360" w:lineRule="auto"/>
              <w:jc w:val="left"/>
            </w:pPr>
            <w:r>
              <w:rPr>
                <w:rFonts w:hint="eastAsia"/>
              </w:rPr>
              <w:t>炉腔体积：18.4 L</w:t>
            </w:r>
          </w:p>
          <w:p>
            <w:pPr>
              <w:numPr>
                <w:ilvl w:val="0"/>
                <w:numId w:val="12"/>
              </w:numPr>
              <w:spacing w:line="360" w:lineRule="auto"/>
              <w:jc w:val="left"/>
            </w:pPr>
            <w:r>
              <w:rPr>
                <w:rFonts w:hint="eastAsia"/>
              </w:rPr>
              <w:t>数字型控制器类型：单点温度控制器</w:t>
            </w:r>
          </w:p>
        </w:tc>
        <w:tc>
          <w:tcPr>
            <w:tcW w:w="70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12</w:t>
            </w:r>
          </w:p>
        </w:tc>
        <w:tc>
          <w:tcPr>
            <w:tcW w:w="835" w:type="dxa"/>
            <w:shd w:val="clear" w:color="auto" w:fill="FFFFFF"/>
            <w:vAlign w:val="center"/>
          </w:tcPr>
          <w:p>
            <w:pPr>
              <w:spacing w:line="360" w:lineRule="auto"/>
              <w:jc w:val="left"/>
              <w:rPr>
                <w:color w:val="000000"/>
                <w:szCs w:val="21"/>
              </w:rPr>
            </w:pPr>
            <w:r>
              <w:rPr>
                <w:rFonts w:hint="eastAsia"/>
                <w:color w:val="000000"/>
                <w:szCs w:val="21"/>
              </w:rPr>
              <w:t>电子天平</w:t>
            </w:r>
          </w:p>
        </w:tc>
        <w:tc>
          <w:tcPr>
            <w:tcW w:w="6022" w:type="dxa"/>
            <w:shd w:val="clear" w:color="auto" w:fill="FFFFFF"/>
            <w:vAlign w:val="center"/>
          </w:tcPr>
          <w:p>
            <w:pPr>
              <w:numPr>
                <w:ilvl w:val="0"/>
                <w:numId w:val="13"/>
              </w:numPr>
              <w:spacing w:line="360" w:lineRule="auto"/>
              <w:jc w:val="left"/>
            </w:pPr>
            <w:r>
              <w:rPr>
                <w:rFonts w:hint="eastAsia"/>
              </w:rPr>
              <w:t>最大称量值：220 g</w:t>
            </w:r>
          </w:p>
          <w:p>
            <w:pPr>
              <w:numPr>
                <w:ilvl w:val="0"/>
                <w:numId w:val="13"/>
              </w:numPr>
              <w:spacing w:line="360" w:lineRule="auto"/>
              <w:jc w:val="left"/>
            </w:pPr>
            <w:r>
              <w:rPr>
                <w:rFonts w:hint="eastAsia"/>
              </w:rPr>
              <w:t>可读性：0.1 mg</w:t>
            </w:r>
          </w:p>
          <w:p>
            <w:pPr>
              <w:numPr>
                <w:ilvl w:val="0"/>
                <w:numId w:val="13"/>
              </w:numPr>
              <w:spacing w:line="360" w:lineRule="auto"/>
              <w:jc w:val="left"/>
            </w:pPr>
            <w:r>
              <w:rPr>
                <w:rFonts w:hint="eastAsia"/>
              </w:rPr>
              <w:t>稳定时间：2 s</w:t>
            </w:r>
          </w:p>
          <w:p>
            <w:pPr>
              <w:numPr>
                <w:ilvl w:val="0"/>
                <w:numId w:val="13"/>
              </w:numPr>
              <w:spacing w:line="360" w:lineRule="auto"/>
              <w:jc w:val="left"/>
            </w:pPr>
            <w:r>
              <w:rPr>
                <w:rFonts w:hint="eastAsia"/>
              </w:rPr>
              <w:t>灵敏度温度漂移：2.0 ppm/</w:t>
            </w:r>
            <w:r>
              <w:t>°</w:t>
            </w:r>
            <w:r>
              <w:rPr>
                <w:rFonts w:hint="eastAsia"/>
              </w:rPr>
              <w:t>C</w:t>
            </w:r>
          </w:p>
        </w:tc>
        <w:tc>
          <w:tcPr>
            <w:tcW w:w="70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13</w:t>
            </w:r>
          </w:p>
        </w:tc>
        <w:tc>
          <w:tcPr>
            <w:tcW w:w="835" w:type="dxa"/>
            <w:shd w:val="clear" w:color="auto" w:fill="FFFFFF"/>
            <w:vAlign w:val="center"/>
          </w:tcPr>
          <w:p>
            <w:pPr>
              <w:spacing w:line="360" w:lineRule="auto"/>
              <w:jc w:val="left"/>
              <w:rPr>
                <w:color w:val="000000"/>
                <w:szCs w:val="21"/>
              </w:rPr>
            </w:pPr>
            <w:r>
              <w:rPr>
                <w:rFonts w:hint="eastAsia"/>
                <w:color w:val="000000"/>
                <w:szCs w:val="21"/>
              </w:rPr>
              <w:t>超微量天平</w:t>
            </w:r>
          </w:p>
        </w:tc>
        <w:tc>
          <w:tcPr>
            <w:tcW w:w="6022" w:type="dxa"/>
            <w:shd w:val="clear" w:color="auto" w:fill="FFFFFF"/>
            <w:vAlign w:val="center"/>
          </w:tcPr>
          <w:p>
            <w:pPr>
              <w:numPr>
                <w:ilvl w:val="0"/>
                <w:numId w:val="14"/>
              </w:numPr>
              <w:spacing w:line="360" w:lineRule="auto"/>
              <w:jc w:val="left"/>
            </w:pPr>
            <w:r>
              <w:rPr>
                <w:rFonts w:hint="eastAsia"/>
              </w:rPr>
              <w:t>最大称量值：10.1g</w:t>
            </w:r>
          </w:p>
          <w:p>
            <w:pPr>
              <w:numPr>
                <w:ilvl w:val="0"/>
                <w:numId w:val="14"/>
              </w:numPr>
              <w:spacing w:line="360" w:lineRule="auto"/>
              <w:jc w:val="left"/>
            </w:pPr>
            <w:r>
              <w:rPr>
                <w:rFonts w:hint="eastAsia"/>
              </w:rPr>
              <w:t>可读性：0.01 mg</w:t>
            </w:r>
          </w:p>
          <w:p>
            <w:pPr>
              <w:numPr>
                <w:ilvl w:val="0"/>
                <w:numId w:val="14"/>
              </w:numPr>
              <w:spacing w:line="360" w:lineRule="auto"/>
              <w:jc w:val="left"/>
            </w:pPr>
            <w:r>
              <w:rPr>
                <w:rFonts w:hint="eastAsia"/>
              </w:rPr>
              <w:t>稳定时间：2 s</w:t>
            </w:r>
          </w:p>
          <w:p>
            <w:pPr>
              <w:numPr>
                <w:ilvl w:val="0"/>
                <w:numId w:val="14"/>
              </w:numPr>
              <w:spacing w:line="360" w:lineRule="auto"/>
              <w:jc w:val="left"/>
            </w:pPr>
            <w:r>
              <w:rPr>
                <w:rFonts w:hint="eastAsia"/>
              </w:rPr>
              <w:t>灵敏度温度漂移：2.0 ppm/</w:t>
            </w:r>
            <w:r>
              <w:t>°</w:t>
            </w:r>
            <w:r>
              <w:rPr>
                <w:rFonts w:hint="eastAsia"/>
              </w:rPr>
              <w:t>C</w:t>
            </w:r>
          </w:p>
          <w:p>
            <w:pPr>
              <w:numPr>
                <w:ilvl w:val="0"/>
                <w:numId w:val="14"/>
              </w:numPr>
              <w:spacing w:line="360" w:lineRule="auto"/>
              <w:jc w:val="left"/>
            </w:pPr>
            <w:r>
              <w:rPr>
                <w:rFonts w:hint="eastAsia"/>
              </w:rPr>
              <w:t xml:space="preserve">重复性：0.4 </w:t>
            </w:r>
            <w:r>
              <w:t>μ</w:t>
            </w:r>
            <w:r>
              <w:rPr>
                <w:rFonts w:hint="eastAsia"/>
              </w:rPr>
              <w:t>g</w:t>
            </w:r>
          </w:p>
          <w:p>
            <w:pPr>
              <w:numPr>
                <w:ilvl w:val="0"/>
                <w:numId w:val="14"/>
              </w:numPr>
              <w:spacing w:line="360" w:lineRule="auto"/>
              <w:jc w:val="left"/>
            </w:pPr>
            <w:r>
              <w:rPr>
                <w:rFonts w:hint="eastAsia"/>
              </w:rPr>
              <w:t>最小称量值：0.82 mg</w:t>
            </w:r>
          </w:p>
        </w:tc>
        <w:tc>
          <w:tcPr>
            <w:tcW w:w="70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14</w:t>
            </w:r>
          </w:p>
        </w:tc>
        <w:tc>
          <w:tcPr>
            <w:tcW w:w="835" w:type="dxa"/>
            <w:shd w:val="clear" w:color="auto" w:fill="FFFFFF"/>
            <w:vAlign w:val="center"/>
          </w:tcPr>
          <w:p>
            <w:pPr>
              <w:spacing w:line="360" w:lineRule="auto"/>
              <w:jc w:val="left"/>
              <w:rPr>
                <w:color w:val="000000"/>
                <w:szCs w:val="21"/>
              </w:rPr>
            </w:pPr>
            <w:r>
              <w:rPr>
                <w:rFonts w:hint="eastAsia"/>
                <w:color w:val="000000"/>
                <w:szCs w:val="21"/>
              </w:rPr>
              <w:t>行星式球磨机（允许进口）</w:t>
            </w:r>
            <w:bookmarkStart w:id="7" w:name="_GoBack"/>
            <w:bookmarkEnd w:id="7"/>
          </w:p>
        </w:tc>
        <w:tc>
          <w:tcPr>
            <w:tcW w:w="6022" w:type="dxa"/>
            <w:shd w:val="clear" w:color="auto" w:fill="FFFFFF"/>
            <w:vAlign w:val="center"/>
          </w:tcPr>
          <w:p>
            <w:pPr>
              <w:numPr>
                <w:ilvl w:val="0"/>
                <w:numId w:val="15"/>
              </w:numPr>
              <w:spacing w:line="360" w:lineRule="auto"/>
            </w:pPr>
            <w:r>
              <w:rPr>
                <w:rFonts w:hint="eastAsia"/>
              </w:rPr>
              <w:t>桌面台式行星式球磨机，研磨舱室更小巧，整机占地面积小而轻便</w:t>
            </w:r>
          </w:p>
          <w:p>
            <w:pPr>
              <w:numPr>
                <w:ilvl w:val="0"/>
                <w:numId w:val="15"/>
              </w:numPr>
              <w:spacing w:line="360" w:lineRule="auto"/>
            </w:pPr>
            <w:r>
              <w:rPr>
                <w:rFonts w:hint="eastAsia"/>
              </w:rPr>
              <w:t>研磨平台≥4个；研磨方式：干法/湿法</w:t>
            </w:r>
          </w:p>
          <w:p>
            <w:pPr>
              <w:numPr>
                <w:ilvl w:val="0"/>
                <w:numId w:val="15"/>
              </w:numPr>
              <w:spacing w:line="360" w:lineRule="auto"/>
            </w:pPr>
            <w:r>
              <w:rPr>
                <w:rFonts w:hint="eastAsia"/>
              </w:rPr>
              <w:t>研磨罐尺寸可选80ml，250ml或500ml，研磨球尺寸可选0.1-40mm</w:t>
            </w:r>
          </w:p>
          <w:p>
            <w:pPr>
              <w:numPr>
                <w:ilvl w:val="0"/>
                <w:numId w:val="15"/>
              </w:numPr>
              <w:spacing w:line="360" w:lineRule="auto"/>
            </w:pPr>
            <w:r>
              <w:rPr>
                <w:rFonts w:hint="eastAsia"/>
              </w:rPr>
              <w:t>太阳轮直径≤250mm，仪器占地小，轻便</w:t>
            </w:r>
          </w:p>
          <w:p>
            <w:pPr>
              <w:numPr>
                <w:ilvl w:val="0"/>
                <w:numId w:val="15"/>
              </w:numPr>
              <w:spacing w:line="360" w:lineRule="auto"/>
            </w:pPr>
            <w:r>
              <w:rPr>
                <w:rFonts w:hint="eastAsia"/>
              </w:rPr>
              <w:t>最大进样尺寸：10mm；最小样品处理量：10ml</w:t>
            </w:r>
          </w:p>
          <w:p>
            <w:pPr>
              <w:numPr>
                <w:ilvl w:val="0"/>
                <w:numId w:val="15"/>
              </w:numPr>
              <w:spacing w:line="360" w:lineRule="auto"/>
            </w:pPr>
            <w:r>
              <w:rPr>
                <w:rFonts w:hint="eastAsia"/>
              </w:rPr>
              <w:t>最大样品处理量：900ml（450ml）</w:t>
            </w:r>
          </w:p>
          <w:p>
            <w:pPr>
              <w:numPr>
                <w:ilvl w:val="0"/>
                <w:numId w:val="15"/>
              </w:numPr>
              <w:spacing w:line="360" w:lineRule="auto"/>
            </w:pPr>
            <w:r>
              <w:rPr>
                <w:rFonts w:hint="eastAsia"/>
              </w:rPr>
              <w:t>最终细度（依据样品材质）：&lt;1微米；胶体研磨（依据样品材质）：≤0.1微米</w:t>
            </w:r>
          </w:p>
          <w:p>
            <w:pPr>
              <w:numPr>
                <w:ilvl w:val="0"/>
                <w:numId w:val="15"/>
              </w:numPr>
              <w:spacing w:line="360" w:lineRule="auto"/>
            </w:pPr>
            <w:r>
              <w:rPr>
                <w:rFonts w:hint="eastAsia"/>
              </w:rPr>
              <w:t>公转转速：50-400rpm可调，自转转速：110-876rpm可调</w:t>
            </w:r>
          </w:p>
          <w:p>
            <w:pPr>
              <w:numPr>
                <w:ilvl w:val="0"/>
                <w:numId w:val="15"/>
              </w:numPr>
              <w:spacing w:line="360" w:lineRule="auto"/>
            </w:pPr>
            <w:r>
              <w:rPr>
                <w:rFonts w:hint="eastAsia"/>
              </w:rPr>
              <w:t>转速比为1：-2.19</w:t>
            </w:r>
          </w:p>
          <w:p>
            <w:pPr>
              <w:numPr>
                <w:ilvl w:val="0"/>
                <w:numId w:val="15"/>
              </w:numPr>
              <w:spacing w:line="360" w:lineRule="auto"/>
            </w:pPr>
            <w:r>
              <w:rPr>
                <w:rFonts w:hint="eastAsia"/>
              </w:rPr>
              <w:t>离心加速度≥22g</w:t>
            </w:r>
          </w:p>
          <w:p>
            <w:pPr>
              <w:numPr>
                <w:ilvl w:val="0"/>
                <w:numId w:val="15"/>
              </w:numPr>
              <w:spacing w:line="360" w:lineRule="auto"/>
            </w:pPr>
            <w:r>
              <w:rPr>
                <w:rFonts w:hint="eastAsia"/>
              </w:rPr>
              <w:t>通过齿形皮带传动控制传动比，确保皮带不产生滑移，保证主盘与研磨罐传动比例固定。</w:t>
            </w:r>
          </w:p>
          <w:p>
            <w:pPr>
              <w:numPr>
                <w:ilvl w:val="0"/>
                <w:numId w:val="15"/>
              </w:numPr>
              <w:spacing w:line="360" w:lineRule="auto"/>
            </w:pPr>
            <w:r>
              <w:rPr>
                <w:rFonts w:hint="eastAsia"/>
              </w:rPr>
              <w:t>自动转向设计，可定期改变旋转方向，提高研磨效果；不平衡检测功能，如果不平衡较为严重，设备停止运转</w:t>
            </w:r>
          </w:p>
          <w:p>
            <w:pPr>
              <w:numPr>
                <w:ilvl w:val="0"/>
                <w:numId w:val="15"/>
              </w:numPr>
              <w:spacing w:line="360" w:lineRule="auto"/>
            </w:pPr>
            <w:r>
              <w:rPr>
                <w:rFonts w:hint="eastAsia"/>
              </w:rPr>
              <w:t>每个研磨平台都有4块加厚金属防护挡板，保护操作者安全</w:t>
            </w:r>
          </w:p>
          <w:p>
            <w:pPr>
              <w:numPr>
                <w:ilvl w:val="0"/>
                <w:numId w:val="15"/>
              </w:numPr>
              <w:spacing w:line="360" w:lineRule="auto"/>
            </w:pPr>
            <w:r>
              <w:rPr>
                <w:rFonts w:hint="eastAsia"/>
              </w:rPr>
              <w:t>80ml所有材质研磨罐都可以重叠放置，最多同时处理8个样品</w:t>
            </w:r>
          </w:p>
          <w:p>
            <w:pPr>
              <w:numPr>
                <w:ilvl w:val="0"/>
                <w:numId w:val="15"/>
              </w:numPr>
              <w:spacing w:line="360" w:lineRule="auto"/>
            </w:pPr>
            <w:r>
              <w:rPr>
                <w:rFonts w:hint="eastAsia"/>
              </w:rPr>
              <w:t>特殊化设计：可提供气体和压力无线监测装置（</w:t>
            </w:r>
            <w:r>
              <w:t>GTM</w:t>
            </w:r>
            <w:r>
              <w:rPr>
                <w:rFonts w:hint="eastAsia"/>
              </w:rPr>
              <w:t>）系统选配。</w:t>
            </w:r>
          </w:p>
          <w:p>
            <w:pPr>
              <w:numPr>
                <w:ilvl w:val="0"/>
                <w:numId w:val="15"/>
              </w:numPr>
              <w:spacing w:line="360" w:lineRule="auto"/>
            </w:pPr>
            <w:r>
              <w:rPr>
                <w:rFonts w:hint="eastAsia"/>
              </w:rPr>
              <w:t>研磨罐安全装置：双重安全锁，旋转式锁紧装置以及卡扣式压紧式锁紧装置。</w:t>
            </w:r>
          </w:p>
          <w:p>
            <w:pPr>
              <w:numPr>
                <w:ilvl w:val="0"/>
                <w:numId w:val="15"/>
              </w:numPr>
              <w:spacing w:line="360" w:lineRule="auto"/>
            </w:pPr>
            <w:r>
              <w:rPr>
                <w:rFonts w:hint="eastAsia"/>
              </w:rPr>
              <w:t>排风装置: 双风扇强制通风设计，有效降低球磨过程中的研磨腔室温度。</w:t>
            </w:r>
          </w:p>
          <w:p>
            <w:pPr>
              <w:numPr>
                <w:ilvl w:val="0"/>
                <w:numId w:val="15"/>
              </w:numPr>
              <w:spacing w:line="360" w:lineRule="auto"/>
            </w:pPr>
            <w:r>
              <w:rPr>
                <w:rFonts w:hint="eastAsia"/>
              </w:rPr>
              <w:t>控制系统: LED控制面板；所有研磨参数实时显示/可调节，运转时间可精确到秒。</w:t>
            </w:r>
          </w:p>
          <w:p>
            <w:pPr>
              <w:numPr>
                <w:ilvl w:val="0"/>
                <w:numId w:val="15"/>
              </w:numPr>
              <w:spacing w:line="360" w:lineRule="auto"/>
            </w:pPr>
            <w:r>
              <w:rPr>
                <w:rFonts w:hint="eastAsia"/>
              </w:rPr>
              <w:t>自动安全锁功能，防止用户误操作或研磨过程中安全隐患。</w:t>
            </w:r>
          </w:p>
          <w:p>
            <w:pPr>
              <w:numPr>
                <w:ilvl w:val="0"/>
                <w:numId w:val="15"/>
              </w:numPr>
              <w:spacing w:line="360" w:lineRule="auto"/>
            </w:pPr>
            <w:r>
              <w:rPr>
                <w:rFonts w:hint="eastAsia"/>
              </w:rPr>
              <w:t>研磨罐可充入惰性气体，可选配充气盖和研磨罐附加锁紧装置，方便充惰气保护研磨。</w:t>
            </w:r>
          </w:p>
          <w:p>
            <w:pPr>
              <w:numPr>
                <w:ilvl w:val="0"/>
                <w:numId w:val="15"/>
              </w:numPr>
              <w:spacing w:line="360" w:lineRule="auto"/>
            </w:pPr>
            <w:r>
              <w:rPr>
                <w:rFonts w:hint="eastAsia"/>
              </w:rPr>
              <w:t>数据传输：RS232接口。</w:t>
            </w:r>
          </w:p>
          <w:p>
            <w:pPr>
              <w:numPr>
                <w:ilvl w:val="0"/>
                <w:numId w:val="15"/>
              </w:numPr>
              <w:spacing w:line="360" w:lineRule="auto"/>
            </w:pPr>
            <w:r>
              <w:rPr>
                <w:rFonts w:hint="eastAsia"/>
              </w:rPr>
              <w:t>安全级别;CE-欧洲安全认证。</w:t>
            </w:r>
          </w:p>
          <w:p>
            <w:pPr>
              <w:numPr>
                <w:ilvl w:val="0"/>
                <w:numId w:val="15"/>
              </w:numPr>
              <w:spacing w:line="360" w:lineRule="auto"/>
            </w:pPr>
            <w:r>
              <w:rPr>
                <w:rFonts w:hint="eastAsia"/>
              </w:rPr>
              <w:t>尺寸</w:t>
            </w:r>
            <w:r>
              <w:t>(W x D x H)</w:t>
            </w:r>
            <w:r>
              <w:rPr>
                <w:rFonts w:hint="eastAsia"/>
              </w:rPr>
              <w:t>：58</w:t>
            </w:r>
            <w:r>
              <w:t xml:space="preserve"> x </w:t>
            </w:r>
            <w:r>
              <w:rPr>
                <w:rFonts w:hint="eastAsia"/>
              </w:rPr>
              <w:t>67</w:t>
            </w:r>
            <w:r>
              <w:t xml:space="preserve"> x </w:t>
            </w:r>
            <w:r>
              <w:rPr>
                <w:rFonts w:hint="eastAsia"/>
              </w:rPr>
              <w:t>57</w:t>
            </w:r>
            <w:r>
              <w:t xml:space="preserve"> cm</w:t>
            </w:r>
            <w:r>
              <w:rPr>
                <w:rFonts w:hint="eastAsia"/>
              </w:rPr>
              <w:t>，120kg（4个工作台）</w:t>
            </w:r>
          </w:p>
          <w:p>
            <w:pPr>
              <w:numPr>
                <w:ilvl w:val="0"/>
                <w:numId w:val="15"/>
              </w:numPr>
              <w:spacing w:line="360" w:lineRule="auto"/>
            </w:pPr>
            <w:r>
              <w:rPr>
                <w:rFonts w:hint="eastAsia"/>
              </w:rPr>
              <w:t>提供上门安装，调试培训服务</w:t>
            </w:r>
          </w:p>
          <w:p>
            <w:pPr>
              <w:numPr>
                <w:ilvl w:val="0"/>
                <w:numId w:val="15"/>
              </w:numPr>
              <w:spacing w:line="360" w:lineRule="auto"/>
            </w:pPr>
            <w:r>
              <w:rPr>
                <w:rFonts w:hint="eastAsia"/>
              </w:rPr>
              <w:t>附件：碳化钨250ml研磨碗      12个</w:t>
            </w:r>
          </w:p>
          <w:p>
            <w:pPr>
              <w:numPr>
                <w:ilvl w:val="0"/>
                <w:numId w:val="15"/>
              </w:numPr>
              <w:spacing w:line="360" w:lineRule="auto"/>
            </w:pPr>
            <w:r>
              <w:rPr>
                <w:rFonts w:hint="eastAsia"/>
              </w:rPr>
              <w:t>不锈钢250ml研磨碗      12个</w:t>
            </w:r>
          </w:p>
          <w:p>
            <w:pPr>
              <w:numPr>
                <w:ilvl w:val="0"/>
                <w:numId w:val="15"/>
              </w:numPr>
              <w:spacing w:line="360" w:lineRule="auto"/>
            </w:pPr>
            <w:r>
              <w:rPr>
                <w:rFonts w:hint="eastAsia"/>
              </w:rPr>
              <w:t>碳化钨研磨3mm介质     3套</w:t>
            </w:r>
          </w:p>
          <w:p>
            <w:pPr>
              <w:numPr>
                <w:ilvl w:val="0"/>
                <w:numId w:val="15"/>
              </w:numPr>
              <w:spacing w:line="360" w:lineRule="auto"/>
            </w:pPr>
            <w:r>
              <w:rPr>
                <w:rFonts w:hint="eastAsia"/>
              </w:rPr>
              <w:t>碳化钨研磨5mm介质     3套</w:t>
            </w:r>
          </w:p>
          <w:p>
            <w:pPr>
              <w:numPr>
                <w:ilvl w:val="0"/>
                <w:numId w:val="15"/>
              </w:numPr>
              <w:spacing w:line="360" w:lineRule="auto"/>
            </w:pPr>
            <w:r>
              <w:rPr>
                <w:rFonts w:hint="eastAsia"/>
              </w:rPr>
              <w:t>碳化钨研磨10mm介质    3套</w:t>
            </w:r>
          </w:p>
          <w:p>
            <w:pPr>
              <w:numPr>
                <w:ilvl w:val="0"/>
                <w:numId w:val="15"/>
              </w:numPr>
              <w:spacing w:line="360" w:lineRule="auto"/>
            </w:pPr>
            <w:r>
              <w:rPr>
                <w:rFonts w:hint="eastAsia"/>
              </w:rPr>
              <w:t>不锈钢研磨3mm介质     3套</w:t>
            </w:r>
          </w:p>
          <w:p>
            <w:pPr>
              <w:numPr>
                <w:ilvl w:val="0"/>
                <w:numId w:val="15"/>
              </w:numPr>
              <w:spacing w:line="360" w:lineRule="auto"/>
            </w:pPr>
            <w:r>
              <w:rPr>
                <w:rFonts w:hint="eastAsia"/>
              </w:rPr>
              <w:t>不锈钢研磨5mm介质     3套</w:t>
            </w:r>
          </w:p>
          <w:p>
            <w:pPr>
              <w:numPr>
                <w:ilvl w:val="0"/>
                <w:numId w:val="15"/>
              </w:numPr>
              <w:spacing w:line="360" w:lineRule="auto"/>
            </w:pPr>
            <w:r>
              <w:rPr>
                <w:rFonts w:hint="eastAsia"/>
              </w:rPr>
              <w:t>不锈钢研磨10mm介质    3套</w:t>
            </w:r>
          </w:p>
          <w:p>
            <w:pPr>
              <w:numPr>
                <w:ilvl w:val="0"/>
                <w:numId w:val="15"/>
              </w:numPr>
              <w:spacing w:line="360" w:lineRule="auto"/>
            </w:pPr>
            <w:r>
              <w:rPr>
                <w:rFonts w:hint="eastAsia"/>
              </w:rPr>
              <w:t>密封圈                 48个</w:t>
            </w:r>
          </w:p>
          <w:p>
            <w:pPr>
              <w:numPr>
                <w:ilvl w:val="0"/>
                <w:numId w:val="15"/>
              </w:numPr>
              <w:spacing w:line="360" w:lineRule="auto"/>
            </w:pPr>
            <w:r>
              <w:rPr>
                <w:rFonts w:hint="eastAsia"/>
              </w:rPr>
              <w:t>研磨碗锁紧辅助装置     2套</w:t>
            </w:r>
          </w:p>
        </w:tc>
        <w:tc>
          <w:tcPr>
            <w:tcW w:w="708" w:type="dxa"/>
            <w:shd w:val="clear" w:color="auto" w:fill="FFFFFF"/>
            <w:vAlign w:val="center"/>
          </w:tcPr>
          <w:p>
            <w:pPr>
              <w:spacing w:line="360" w:lineRule="auto"/>
              <w:jc w:val="center"/>
              <w:rPr>
                <w:color w:val="000000"/>
                <w:szCs w:val="21"/>
              </w:rPr>
            </w:pPr>
          </w:p>
        </w:tc>
      </w:tr>
    </w:tbl>
    <w:p>
      <w:pPr>
        <w:spacing w:line="360" w:lineRule="auto"/>
        <w:rPr>
          <w:bCs/>
          <w:color w:val="000000"/>
          <w:sz w:val="24"/>
        </w:rPr>
      </w:pPr>
    </w:p>
    <w:p>
      <w:pPr>
        <w:spacing w:line="360" w:lineRule="auto"/>
        <w:ind w:firstLine="482" w:firstLineChars="200"/>
        <w:rPr>
          <w:b/>
          <w:color w:val="000000"/>
          <w:sz w:val="24"/>
        </w:rPr>
      </w:pPr>
      <w:r>
        <w:rPr>
          <w:b/>
          <w:color w:val="000000"/>
          <w:sz w:val="24"/>
        </w:rPr>
        <w:t>四、技术资料</w:t>
      </w:r>
    </w:p>
    <w:p>
      <w:pPr>
        <w:spacing w:line="360" w:lineRule="auto"/>
        <w:ind w:firstLine="480" w:firstLineChars="200"/>
        <w:rPr>
          <w:color w:val="000000"/>
          <w:sz w:val="24"/>
        </w:rPr>
      </w:pPr>
      <w:r>
        <w:rPr>
          <w:color w:val="000000"/>
          <w:sz w:val="24"/>
        </w:rPr>
        <w:t>1.提供</w:t>
      </w:r>
      <w:r>
        <w:rPr>
          <w:color w:val="000000" w:themeColor="text1"/>
          <w:sz w:val="24"/>
        </w:rPr>
        <w:t>18套</w:t>
      </w:r>
      <w:r>
        <w:rPr>
          <w:color w:val="000000"/>
          <w:sz w:val="24"/>
        </w:rPr>
        <w:t>随机文件：产品样本、选型手册、合格证明、使用手册等。另外，所有技术资料均提供电子版的1套。</w:t>
      </w:r>
    </w:p>
    <w:p>
      <w:pPr>
        <w:spacing w:line="360" w:lineRule="auto"/>
        <w:ind w:firstLine="480" w:firstLineChars="200"/>
        <w:rPr>
          <w:color w:val="000000"/>
          <w:sz w:val="24"/>
        </w:rPr>
      </w:pPr>
      <w:r>
        <w:rPr>
          <w:color w:val="000000"/>
          <w:sz w:val="24"/>
        </w:rPr>
        <w:t>2.进口产品提供报关单或者产地声明函。</w:t>
      </w:r>
    </w:p>
    <w:p>
      <w:pPr>
        <w:spacing w:line="360" w:lineRule="auto"/>
        <w:ind w:firstLine="482" w:firstLineChars="200"/>
        <w:rPr>
          <w:b/>
          <w:color w:val="000000"/>
          <w:sz w:val="24"/>
        </w:rPr>
      </w:pPr>
      <w:r>
        <w:rPr>
          <w:b/>
          <w:color w:val="000000"/>
          <w:sz w:val="24"/>
        </w:rPr>
        <w:t>五、设备安装调试及操作培训等要求</w:t>
      </w:r>
    </w:p>
    <w:p>
      <w:pPr>
        <w:spacing w:line="360" w:lineRule="auto"/>
        <w:ind w:firstLine="480" w:firstLineChars="200"/>
        <w:rPr>
          <w:color w:val="000000"/>
          <w:sz w:val="24"/>
        </w:rPr>
      </w:pPr>
      <w:r>
        <w:rPr>
          <w:color w:val="000000"/>
          <w:sz w:val="24"/>
        </w:rPr>
        <w:t>1.设备安装调试</w:t>
      </w:r>
    </w:p>
    <w:p>
      <w:pPr>
        <w:spacing w:line="360" w:lineRule="auto"/>
        <w:ind w:firstLine="480" w:firstLineChars="200"/>
        <w:rPr>
          <w:color w:val="000000"/>
          <w:sz w:val="24"/>
        </w:rPr>
      </w:pPr>
      <w:r>
        <w:rPr>
          <w:color w:val="000000"/>
          <w:sz w:val="24"/>
        </w:rPr>
        <w:t>投标人将所供货物运至交货地点，采购单位相关人员在场时拆箱，由采购人当场清点验收。清点验收完成后进行安装调试。安装调试必须在环境符合设备要求的条件下进行，须取得采购单位相关人员的许可。</w:t>
      </w:r>
    </w:p>
    <w:p>
      <w:pPr>
        <w:spacing w:line="360" w:lineRule="auto"/>
        <w:ind w:firstLine="480" w:firstLineChars="200"/>
        <w:rPr>
          <w:color w:val="000000"/>
          <w:sz w:val="24"/>
        </w:rPr>
      </w:pPr>
      <w:r>
        <w:rPr>
          <w:color w:val="000000"/>
          <w:sz w:val="24"/>
        </w:rPr>
        <w:t>2.培训：设备投标方在招标方现场（或者投标方的培训中心）完成招标方操作人员的培训，专业培训产品经理1人，培训时间为3-5天；经培训后的人员由双方共同组织进行理论和实践考核，并应达到招标方的上岗标准，如达不到要求，招标方有权要求投标方派员重新免费培训，直至达到上岗要求。所有费用由投标方承担。</w:t>
      </w:r>
    </w:p>
    <w:p>
      <w:pPr>
        <w:spacing w:line="360" w:lineRule="auto"/>
        <w:ind w:firstLine="482" w:firstLineChars="200"/>
        <w:rPr>
          <w:b/>
          <w:color w:val="000000"/>
          <w:sz w:val="24"/>
        </w:rPr>
      </w:pPr>
      <w:r>
        <w:rPr>
          <w:b/>
          <w:color w:val="000000"/>
          <w:sz w:val="24"/>
        </w:rPr>
        <w:t>六、验收标准</w:t>
      </w:r>
    </w:p>
    <w:p>
      <w:pPr>
        <w:spacing w:line="360" w:lineRule="auto"/>
        <w:ind w:firstLine="480" w:firstLineChars="200"/>
        <w:rPr>
          <w:color w:val="000000"/>
          <w:sz w:val="24"/>
        </w:rPr>
      </w:pPr>
      <w:r>
        <w:rPr>
          <w:rFonts w:hint="eastAsia"/>
          <w:color w:val="000000"/>
          <w:sz w:val="24"/>
        </w:rPr>
        <w:t>按国家（地方）标准或行业标准、招标文件、投标文件、合同等有关内容进行验收。</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b/>
          <w:bCs/>
          <w:color w:val="000000"/>
          <w:sz w:val="24"/>
        </w:rPr>
        <w:t>1.合同签订后</w:t>
      </w:r>
      <w:r>
        <w:rPr>
          <w:b/>
          <w:bCs/>
          <w:color w:val="FF0000"/>
          <w:sz w:val="24"/>
        </w:rPr>
        <w:t>60天</w:t>
      </w:r>
      <w:r>
        <w:rPr>
          <w:b/>
          <w:bCs/>
          <w:color w:val="000000"/>
          <w:sz w:val="24"/>
        </w:rPr>
        <w:t>内完成供货，质保期</w:t>
      </w:r>
      <w:r>
        <w:rPr>
          <w:rFonts w:hint="eastAsia"/>
          <w:b/>
          <w:bCs/>
          <w:color w:val="FF0000"/>
          <w:sz w:val="24"/>
        </w:rPr>
        <w:t>三</w:t>
      </w:r>
      <w:r>
        <w:rPr>
          <w:b/>
          <w:bCs/>
          <w:color w:val="FF0000"/>
          <w:sz w:val="24"/>
        </w:rPr>
        <w:t>年</w:t>
      </w:r>
      <w:r>
        <w:rPr>
          <w:b/>
          <w:bCs/>
          <w:color w:val="000000"/>
          <w:sz w:val="24"/>
        </w:rPr>
        <w:t>，自项目验收合格之日起计算。</w:t>
      </w:r>
    </w:p>
    <w:p>
      <w:pPr>
        <w:spacing w:line="360" w:lineRule="auto"/>
        <w:ind w:firstLine="480" w:firstLineChars="200"/>
        <w:rPr>
          <w:color w:val="000000"/>
          <w:sz w:val="24"/>
        </w:rPr>
      </w:pPr>
      <w:bookmarkStart w:id="5" w:name="_Hlk66699712"/>
      <w:r>
        <w:rPr>
          <w:color w:val="000000" w:themeColor="text1"/>
          <w:sz w:val="24"/>
        </w:rPr>
        <w:t>2.缴纳履约保证金后，分两次付款。在合同签订、人员进场工作一个月内支付合同总金额的30%；在项目完成并验收合格后10个工作日内支付合同余款。自验收合格之日起计壹年后履约保证金全额无息退还。</w:t>
      </w:r>
      <w:bookmarkEnd w:id="5"/>
    </w:p>
    <w:p>
      <w:pPr>
        <w:widowControl/>
        <w:spacing w:line="360" w:lineRule="auto"/>
        <w:ind w:firstLine="482" w:firstLineChars="200"/>
        <w:jc w:val="left"/>
        <w:rPr>
          <w:b/>
          <w:color w:val="000000"/>
          <w:kern w:val="0"/>
          <w:sz w:val="24"/>
        </w:rPr>
      </w:pPr>
      <w:r>
        <w:rPr>
          <w:b/>
          <w:bCs/>
          <w:color w:val="000000"/>
          <w:sz w:val="24"/>
        </w:rPr>
        <w:t>注：</w:t>
      </w:r>
      <w:r>
        <w:rPr>
          <w:b/>
          <w:color w:val="000000"/>
          <w:kern w:val="0"/>
          <w:sz w:val="24"/>
        </w:rPr>
        <w:t>1.核心产品为</w:t>
      </w:r>
      <w:r>
        <w:rPr>
          <w:rFonts w:hint="eastAsia"/>
          <w:b/>
          <w:color w:val="000000"/>
          <w:kern w:val="0"/>
          <w:sz w:val="24"/>
        </w:rPr>
        <w:t>电阻炉</w:t>
      </w:r>
      <w:r>
        <w:rPr>
          <w:b/>
          <w:color w:val="000000"/>
          <w:kern w:val="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ascii="宋体" w:hAnsi="宋体"/>
          <w:b/>
          <w:color w:val="000000"/>
          <w:sz w:val="24"/>
        </w:rPr>
      </w:pPr>
      <w:r>
        <w:rPr>
          <w:rFonts w:hint="eastAsia" w:ascii="宋体" w:hAnsi="宋体"/>
          <w:b/>
          <w:bCs/>
          <w:color w:val="000000"/>
          <w:sz w:val="24"/>
        </w:rPr>
        <w:t>材料化学实验设备</w:t>
      </w:r>
      <w:r>
        <w:rPr>
          <w:rFonts w:hint="eastAsia" w:ascii="宋体" w:hAnsi="宋体"/>
          <w:b/>
          <w:color w:val="000000"/>
          <w:sz w:val="24"/>
        </w:rPr>
        <w:t>采购合同</w:t>
      </w:r>
    </w:p>
    <w:p>
      <w:pPr>
        <w:spacing w:line="360" w:lineRule="auto"/>
        <w:rPr>
          <w:rFonts w:ascii="宋体" w:hAnsi="宋体"/>
          <w:color w:val="000000"/>
          <w:sz w:val="24"/>
        </w:rPr>
      </w:pPr>
      <w:r>
        <w:rPr>
          <w:rFonts w:hint="eastAsia" w:ascii="宋体" w:hAnsi="宋体"/>
          <w:color w:val="000000"/>
          <w:sz w:val="24"/>
        </w:rPr>
        <w:t>甲  方：衢州学院  乙方：</w:t>
      </w:r>
    </w:p>
    <w:p>
      <w:pPr>
        <w:spacing w:line="360" w:lineRule="auto"/>
        <w:rPr>
          <w:rFonts w:ascii="宋体" w:hAnsi="宋体"/>
          <w:color w:val="000000"/>
          <w:sz w:val="24"/>
        </w:rPr>
      </w:pPr>
      <w:r>
        <w:rPr>
          <w:rFonts w:hint="eastAsia" w:ascii="宋体" w:hAnsi="宋体"/>
          <w:color w:val="000000"/>
          <w:sz w:val="24"/>
        </w:rPr>
        <w:t>地址：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hint="eastAsia" w:ascii="宋体" w:hAnsi="宋体"/>
          <w:color w:val="000000"/>
          <w:sz w:val="24"/>
        </w:rPr>
        <w:t xml:space="preserve">  地址：</w:t>
      </w:r>
    </w:p>
    <w:p>
      <w:pPr>
        <w:spacing w:line="360" w:lineRule="auto"/>
        <w:rPr>
          <w:rFonts w:ascii="宋体" w:hAnsi="宋体"/>
          <w:color w:val="000000"/>
          <w:sz w:val="24"/>
        </w:rPr>
      </w:pPr>
      <w:r>
        <w:rPr>
          <w:rFonts w:hint="eastAsia" w:ascii="宋体" w:hAnsi="宋体"/>
          <w:color w:val="000000"/>
          <w:sz w:val="24"/>
        </w:rPr>
        <w:t>邮编：</w:t>
      </w:r>
      <w:r>
        <w:rPr>
          <w:rFonts w:ascii="宋体" w:hAnsi="宋体"/>
          <w:color w:val="000000"/>
          <w:sz w:val="24"/>
        </w:rPr>
        <w:t xml:space="preserve">324000                    </w:t>
      </w:r>
      <w:r>
        <w:rPr>
          <w:rFonts w:hint="eastAsia" w:ascii="宋体" w:hAnsi="宋体"/>
          <w:color w:val="000000"/>
          <w:sz w:val="24"/>
        </w:rPr>
        <w:t>邮编：</w:t>
      </w:r>
    </w:p>
    <w:p>
      <w:pPr>
        <w:spacing w:line="360" w:lineRule="auto"/>
        <w:rPr>
          <w:rFonts w:ascii="宋体" w:hAnsi="宋体"/>
          <w:color w:val="000000"/>
          <w:sz w:val="24"/>
        </w:rPr>
      </w:pPr>
      <w:r>
        <w:rPr>
          <w:rFonts w:hint="eastAsia" w:ascii="宋体" w:hAnsi="宋体"/>
          <w:color w:val="000000"/>
          <w:sz w:val="24"/>
        </w:rPr>
        <w:t>联系人：  联系人：</w:t>
      </w:r>
    </w:p>
    <w:p>
      <w:pPr>
        <w:spacing w:line="360" w:lineRule="auto"/>
        <w:rPr>
          <w:rFonts w:ascii="宋体" w:hAnsi="宋体"/>
          <w:color w:val="000000"/>
          <w:sz w:val="24"/>
        </w:rPr>
      </w:pPr>
      <w:r>
        <w:rPr>
          <w:rFonts w:hint="eastAsia" w:ascii="宋体" w:hAnsi="宋体"/>
          <w:color w:val="000000"/>
          <w:sz w:val="24"/>
        </w:rPr>
        <w:t>电话：  电话：</w:t>
      </w:r>
    </w:p>
    <w:p>
      <w:pPr>
        <w:spacing w:line="360"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hAnsi="宋体"/>
          <w:b/>
          <w:color w:val="000000"/>
          <w:sz w:val="24"/>
        </w:rPr>
      </w:pPr>
      <w:r>
        <w:rPr>
          <w:rFonts w:hint="eastAsia" w:ascii="宋体" w:hAnsi="宋体"/>
          <w:b/>
          <w:color w:val="000000"/>
          <w:sz w:val="24"/>
        </w:rPr>
        <w:t>一、说  明</w:t>
      </w:r>
    </w:p>
    <w:p>
      <w:pPr>
        <w:pStyle w:val="12"/>
        <w:spacing w:before="0" w:beforeAutospacing="0" w:after="0" w:afterAutospacing="0" w:line="360" w:lineRule="auto"/>
        <w:ind w:firstLine="480" w:firstLineChars="200"/>
        <w:rPr>
          <w:color w:val="000000"/>
          <w:kern w:val="2"/>
        </w:rPr>
      </w:pPr>
      <w:r>
        <w:rPr>
          <w:color w:val="000000"/>
          <w:kern w:val="2"/>
        </w:rPr>
        <w:t>1.依据《中华人民共和国合同法》的规定，现就甲方向乙方购买</w:t>
      </w:r>
      <w:r>
        <w:rPr>
          <w:rFonts w:hint="eastAsia"/>
          <w:b/>
          <w:bCs/>
          <w:color w:val="000000"/>
        </w:rPr>
        <w:t>材料化学实验设备</w:t>
      </w:r>
      <w:r>
        <w:rPr>
          <w:rFonts w:hint="eastAsia"/>
          <w:color w:val="000000"/>
          <w:kern w:val="2"/>
        </w:rPr>
        <w:t>一批</w:t>
      </w:r>
      <w:r>
        <w:rPr>
          <w:color w:val="000000"/>
          <w:kern w:val="2"/>
        </w:rPr>
        <w:t>，经双方协商一致本着平等自愿的原则签订本合同。</w:t>
      </w:r>
    </w:p>
    <w:p>
      <w:pPr>
        <w:pStyle w:val="12"/>
        <w:spacing w:before="0" w:beforeAutospacing="0" w:after="0" w:afterAutospacing="0" w:line="360" w:lineRule="auto"/>
        <w:ind w:firstLine="480" w:firstLineChars="200"/>
        <w:rPr>
          <w:color w:val="000000"/>
          <w:kern w:val="2"/>
        </w:rPr>
      </w:pPr>
      <w:r>
        <w:rPr>
          <w:color w:val="000000"/>
          <w:kern w:val="2"/>
        </w:rPr>
        <w:t>2.招标文件，投标文件，评标文件</w:t>
      </w:r>
      <w:r>
        <w:rPr>
          <w:rFonts w:hint="eastAsia"/>
          <w:color w:val="000000"/>
          <w:kern w:val="2"/>
        </w:rPr>
        <w:t>,</w:t>
      </w:r>
      <w:r>
        <w:rPr>
          <w:color w:val="000000"/>
          <w:kern w:val="2"/>
        </w:rPr>
        <w:t>乙方的承诺书均为本合同的附件，与本合同具有同等效力，在本合同无约定或约定不明时均</w:t>
      </w:r>
      <w:r>
        <w:rPr>
          <w:rFonts w:hint="eastAsia"/>
          <w:color w:val="000000"/>
          <w:kern w:val="2"/>
        </w:rPr>
        <w:t>按照</w:t>
      </w:r>
      <w:r>
        <w:rPr>
          <w:color w:val="000000"/>
          <w:kern w:val="2"/>
        </w:rPr>
        <w:t>执行。</w:t>
      </w:r>
    </w:p>
    <w:p>
      <w:pPr>
        <w:pStyle w:val="12"/>
        <w:spacing w:before="0" w:beforeAutospacing="0" w:after="0" w:afterAutospacing="0" w:line="360" w:lineRule="auto"/>
        <w:ind w:firstLine="480" w:firstLineChars="200"/>
        <w:rPr>
          <w:color w:val="000000"/>
          <w:kern w:val="2"/>
        </w:rPr>
      </w:pPr>
      <w:r>
        <w:rPr>
          <w:rFonts w:hint="eastAsia"/>
          <w:color w:val="000000"/>
          <w:kern w:val="2"/>
        </w:rPr>
        <w:t>3.乙方履约时应遵循疫情期间相关管理规定。</w:t>
      </w:r>
    </w:p>
    <w:p>
      <w:pPr>
        <w:spacing w:line="360" w:lineRule="auto"/>
        <w:ind w:firstLine="480" w:firstLineChars="200"/>
        <w:rPr>
          <w:rFonts w:ascii="宋体" w:hAnsi="宋体"/>
          <w:color w:val="000000"/>
          <w:sz w:val="24"/>
        </w:rPr>
      </w:pPr>
      <w:r>
        <w:rPr>
          <w:rFonts w:hint="eastAsia" w:ascii="宋体" w:hAnsi="宋体"/>
          <w:color w:val="000000"/>
          <w:sz w:val="24"/>
        </w:rPr>
        <w:t>4.采购商品清单及价格</w:t>
      </w:r>
    </w:p>
    <w:p>
      <w:pPr>
        <w:spacing w:line="360" w:lineRule="auto"/>
        <w:jc w:val="right"/>
        <w:rPr>
          <w:rFonts w:ascii="宋体" w:hAnsi="宋体"/>
          <w:color w:val="000000"/>
          <w:sz w:val="24"/>
        </w:rPr>
      </w:pPr>
      <w:r>
        <w:rPr>
          <w:rFonts w:hint="eastAsia" w:ascii="宋体" w:hAnsi="宋体"/>
          <w:color w:val="000000"/>
          <w:sz w:val="24"/>
        </w:rPr>
        <w:t xml:space="preserve">金额单位：元 </w:t>
      </w:r>
    </w:p>
    <w:tbl>
      <w:tblPr>
        <w:tblStyle w:val="13"/>
        <w:tblW w:w="886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638"/>
        <w:gridCol w:w="906"/>
        <w:gridCol w:w="709"/>
        <w:gridCol w:w="708"/>
        <w:gridCol w:w="76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427"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2638"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规格型号及配置</w:t>
            </w:r>
          </w:p>
        </w:tc>
        <w:tc>
          <w:tcPr>
            <w:tcW w:w="906" w:type="dxa"/>
            <w:vAlign w:val="center"/>
          </w:tcPr>
          <w:p>
            <w:pPr>
              <w:pStyle w:val="7"/>
              <w:snapToGrid w:val="0"/>
              <w:spacing w:line="360" w:lineRule="auto"/>
              <w:rPr>
                <w:rFonts w:hAnsi="宋体"/>
                <w:color w:val="000000"/>
                <w:sz w:val="24"/>
                <w:szCs w:val="24"/>
              </w:rPr>
            </w:pPr>
            <w:r>
              <w:rPr>
                <w:rFonts w:hint="eastAsia" w:hAnsi="宋体"/>
                <w:color w:val="000000"/>
                <w:sz w:val="24"/>
                <w:szCs w:val="24"/>
              </w:rPr>
              <w:t>生产</w:t>
            </w:r>
          </w:p>
          <w:p>
            <w:pPr>
              <w:pStyle w:val="7"/>
              <w:snapToGrid w:val="0"/>
              <w:spacing w:line="360" w:lineRule="auto"/>
              <w:rPr>
                <w:rFonts w:hAnsi="宋体"/>
                <w:color w:val="000000"/>
                <w:sz w:val="24"/>
                <w:szCs w:val="24"/>
              </w:rPr>
            </w:pPr>
            <w:r>
              <w:rPr>
                <w:rFonts w:hint="eastAsia" w:hAnsi="宋体"/>
                <w:color w:val="000000"/>
                <w:sz w:val="24"/>
                <w:szCs w:val="24"/>
              </w:rPr>
              <w:t>产家</w:t>
            </w:r>
          </w:p>
        </w:tc>
        <w:tc>
          <w:tcPr>
            <w:tcW w:w="709" w:type="dxa"/>
            <w:vAlign w:val="center"/>
          </w:tcPr>
          <w:p>
            <w:pPr>
              <w:pStyle w:val="7"/>
              <w:snapToGrid w:val="0"/>
              <w:spacing w:line="360" w:lineRule="auto"/>
              <w:ind w:left="-108"/>
              <w:rPr>
                <w:rFonts w:hAnsi="宋体"/>
                <w:color w:val="000000"/>
                <w:sz w:val="24"/>
                <w:szCs w:val="24"/>
              </w:rPr>
            </w:pPr>
            <w:r>
              <w:rPr>
                <w:rFonts w:hint="eastAsia" w:hAnsi="宋体"/>
                <w:color w:val="000000"/>
                <w:sz w:val="24"/>
                <w:szCs w:val="24"/>
              </w:rPr>
              <w:t>数量</w:t>
            </w:r>
          </w:p>
        </w:tc>
        <w:tc>
          <w:tcPr>
            <w:tcW w:w="708" w:type="dxa"/>
            <w:vAlign w:val="center"/>
          </w:tcPr>
          <w:p>
            <w:pPr>
              <w:pStyle w:val="7"/>
              <w:snapToGrid w:val="0"/>
              <w:spacing w:line="360" w:lineRule="auto"/>
              <w:rPr>
                <w:rFonts w:hAnsi="宋体"/>
                <w:color w:val="000000"/>
                <w:sz w:val="24"/>
                <w:szCs w:val="24"/>
              </w:rPr>
            </w:pPr>
            <w:r>
              <w:rPr>
                <w:rFonts w:hint="eastAsia" w:hAnsi="宋体"/>
                <w:color w:val="000000"/>
                <w:sz w:val="24"/>
                <w:szCs w:val="24"/>
              </w:rPr>
              <w:t>单位</w:t>
            </w:r>
          </w:p>
        </w:tc>
        <w:tc>
          <w:tcPr>
            <w:tcW w:w="763" w:type="dxa"/>
            <w:vAlign w:val="center"/>
          </w:tcPr>
          <w:p>
            <w:pPr>
              <w:pStyle w:val="7"/>
              <w:snapToGrid w:val="0"/>
              <w:spacing w:line="360" w:lineRule="auto"/>
              <w:rPr>
                <w:rFonts w:hAnsi="宋体"/>
                <w:color w:val="000000"/>
                <w:sz w:val="24"/>
                <w:szCs w:val="24"/>
              </w:rPr>
            </w:pPr>
            <w:r>
              <w:rPr>
                <w:rFonts w:hint="eastAsia" w:hAnsi="宋体"/>
                <w:color w:val="000000"/>
                <w:sz w:val="24"/>
                <w:szCs w:val="24"/>
              </w:rPr>
              <w:t>单价</w:t>
            </w:r>
          </w:p>
        </w:tc>
        <w:tc>
          <w:tcPr>
            <w:tcW w:w="715" w:type="dxa"/>
            <w:vAlign w:val="center"/>
          </w:tcPr>
          <w:p>
            <w:pPr>
              <w:pStyle w:val="7"/>
              <w:snapToGrid w:val="0"/>
              <w:spacing w:line="360" w:lineRule="auto"/>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971" w:type="dxa"/>
            <w:gridSpan w:val="3"/>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   计</w:t>
            </w:r>
          </w:p>
        </w:tc>
        <w:tc>
          <w:tcPr>
            <w:tcW w:w="709" w:type="dxa"/>
          </w:tcPr>
          <w:p>
            <w:pPr>
              <w:pStyle w:val="7"/>
              <w:snapToGrid w:val="0"/>
              <w:spacing w:line="360" w:lineRule="auto"/>
              <w:ind w:firstLine="494"/>
              <w:jc w:val="center"/>
              <w:rPr>
                <w:rFonts w:hAnsi="宋体"/>
                <w:color w:val="000000"/>
                <w:sz w:val="24"/>
                <w:szCs w:val="24"/>
              </w:rPr>
            </w:pPr>
          </w:p>
        </w:tc>
        <w:tc>
          <w:tcPr>
            <w:tcW w:w="2186" w:type="dxa"/>
            <w:gridSpan w:val="3"/>
          </w:tcPr>
          <w:p>
            <w:pPr>
              <w:pStyle w:val="7"/>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8866" w:type="dxa"/>
            <w:gridSpan w:val="7"/>
          </w:tcPr>
          <w:p>
            <w:pPr>
              <w:pStyle w:val="7"/>
              <w:snapToGrid w:val="0"/>
              <w:spacing w:line="360" w:lineRule="auto"/>
              <w:ind w:firstLine="494"/>
              <w:rPr>
                <w:rFonts w:hAnsi="宋体"/>
                <w:color w:val="000000"/>
                <w:sz w:val="24"/>
                <w:szCs w:val="24"/>
              </w:rPr>
            </w:pPr>
            <w:r>
              <w:rPr>
                <w:rFonts w:hint="eastAsia" w:hAnsi="宋体"/>
                <w:color w:val="000000"/>
                <w:sz w:val="24"/>
                <w:szCs w:val="24"/>
              </w:rPr>
              <w:t>合同总价：（人民币）元整</w:t>
            </w:r>
          </w:p>
        </w:tc>
      </w:tr>
    </w:tbl>
    <w:p>
      <w:pPr>
        <w:pStyle w:val="7"/>
        <w:snapToGrid w:val="0"/>
        <w:spacing w:line="360" w:lineRule="auto"/>
        <w:ind w:left="-34" w:leftChars="-85" w:hanging="144" w:hangingChars="60"/>
        <w:rPr>
          <w:rFonts w:hAnsi="宋体"/>
          <w:color w:val="000000"/>
          <w:sz w:val="24"/>
        </w:rPr>
      </w:pPr>
      <w:r>
        <w:rPr>
          <w:rFonts w:hint="eastAsia" w:hAnsi="宋体"/>
          <w:color w:val="000000"/>
          <w:sz w:val="24"/>
        </w:rPr>
        <w:t xml:space="preserve">  注：（1）商品型号、数量、配置具体要求及使用单位地址等详见附件清单；</w:t>
      </w:r>
    </w:p>
    <w:p>
      <w:pPr>
        <w:spacing w:line="360" w:lineRule="auto"/>
        <w:ind w:firstLine="144" w:firstLineChars="60"/>
        <w:rPr>
          <w:rFonts w:ascii="宋体" w:hAnsi="宋体"/>
          <w:color w:val="000000"/>
          <w:sz w:val="24"/>
        </w:rPr>
      </w:pPr>
      <w:r>
        <w:rPr>
          <w:rFonts w:hint="eastAsia" w:ascii="宋体" w:hAnsi="宋体"/>
          <w:color w:val="000000"/>
          <w:sz w:val="24"/>
        </w:rPr>
        <w:t>（2）以上合同总价包括运费及安装调试费等。</w:t>
      </w:r>
    </w:p>
    <w:p>
      <w:pPr>
        <w:pStyle w:val="12"/>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2"/>
        <w:spacing w:before="0" w:beforeAutospacing="0" w:after="0" w:afterAutospacing="0" w:line="360" w:lineRule="auto"/>
        <w:ind w:firstLine="480" w:firstLineChars="200"/>
        <w:rPr>
          <w:color w:val="000000"/>
          <w:kern w:val="2"/>
        </w:rPr>
      </w:pPr>
      <w:r>
        <w:rPr>
          <w:rFonts w:hint="eastAsia"/>
          <w:color w:val="000000"/>
          <w:kern w:val="2"/>
        </w:rPr>
        <w:t>本合同没有约定的，</w:t>
      </w:r>
      <w:r>
        <w:rPr>
          <w:color w:val="000000"/>
          <w:kern w:val="2"/>
        </w:rPr>
        <w:t>甲、乙双方应严格按照招标文件、投标文件及评标专家组确认的产品技术要求、质量标准、数量和交货日期、书面承诺等</w:t>
      </w:r>
      <w:r>
        <w:rPr>
          <w:rFonts w:hint="eastAsia"/>
          <w:color w:val="000000"/>
          <w:kern w:val="2"/>
        </w:rPr>
        <w:t>执行</w:t>
      </w:r>
      <w:r>
        <w:rPr>
          <w:color w:val="000000"/>
          <w:kern w:val="2"/>
        </w:rPr>
        <w:t>。</w:t>
      </w:r>
    </w:p>
    <w:p>
      <w:pPr>
        <w:pStyle w:val="12"/>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2"/>
        <w:spacing w:before="0" w:beforeAutospacing="0" w:after="0" w:afterAutospacing="0" w:line="360" w:lineRule="auto"/>
        <w:ind w:firstLine="480" w:firstLineChars="200"/>
        <w:rPr>
          <w:color w:val="000000" w:themeColor="text1"/>
          <w:kern w:val="2"/>
        </w:rPr>
      </w:pPr>
      <w:r>
        <w:rPr>
          <w:rFonts w:hint="eastAsia"/>
          <w:color w:val="000000" w:themeColor="text1"/>
          <w:kern w:val="2"/>
        </w:rPr>
        <w:t>1.甲方通知送达地址：浙江省衢州市柯城区九华北大道78号。</w:t>
      </w:r>
    </w:p>
    <w:p>
      <w:pPr>
        <w:pStyle w:val="12"/>
        <w:spacing w:before="0" w:beforeAutospacing="0" w:after="0" w:afterAutospacing="0" w:line="360" w:lineRule="auto"/>
        <w:ind w:firstLine="2520" w:firstLineChars="1050"/>
        <w:rPr>
          <w:color w:val="000000" w:themeColor="text1"/>
          <w:kern w:val="2"/>
        </w:rPr>
      </w:pPr>
      <w:r>
        <w:rPr>
          <w:rFonts w:hint="eastAsia"/>
          <w:color w:val="000000" w:themeColor="text1"/>
          <w:kern w:val="2"/>
        </w:rPr>
        <w:t>接收人:</w:t>
      </w:r>
      <w:r>
        <w:rPr>
          <w:rFonts w:hint="eastAsia"/>
          <w:color w:val="000000" w:themeColor="text1"/>
          <w:kern w:val="2"/>
          <w:u w:val="single"/>
        </w:rPr>
        <w:t xml:space="preserve">             </w:t>
      </w:r>
      <w:r>
        <w:rPr>
          <w:rFonts w:hint="eastAsia"/>
          <w:color w:val="000000" w:themeColor="text1"/>
          <w:kern w:val="2"/>
        </w:rPr>
        <w:t>，联系电话:</w:t>
      </w:r>
      <w:r>
        <w:rPr>
          <w:rFonts w:hint="eastAsia"/>
          <w:color w:val="000000" w:themeColor="text1"/>
          <w:kern w:val="2"/>
          <w:u w:val="single"/>
        </w:rPr>
        <w:t xml:space="preserve">              </w:t>
      </w:r>
      <w:r>
        <w:rPr>
          <w:rFonts w:hint="eastAsia"/>
          <w:color w:val="000000" w:themeColor="text1"/>
          <w:kern w:val="2"/>
        </w:rPr>
        <w:t>。</w:t>
      </w:r>
    </w:p>
    <w:p>
      <w:pPr>
        <w:pStyle w:val="12"/>
        <w:spacing w:before="0" w:beforeAutospacing="0" w:after="0" w:afterAutospacing="0" w:line="360" w:lineRule="auto"/>
        <w:ind w:firstLine="480" w:firstLineChars="200"/>
        <w:rPr>
          <w:color w:val="000000" w:themeColor="text1"/>
          <w:kern w:val="2"/>
        </w:rPr>
      </w:pPr>
      <w:r>
        <w:rPr>
          <w:rFonts w:hint="eastAsia"/>
          <w:color w:val="000000" w:themeColor="text1"/>
          <w:kern w:val="2"/>
        </w:rPr>
        <w:t>2.乙方通知送达地址：</w:t>
      </w:r>
    </w:p>
    <w:p>
      <w:pPr>
        <w:pStyle w:val="12"/>
        <w:spacing w:before="0" w:beforeAutospacing="0" w:after="0" w:afterAutospacing="0" w:line="360" w:lineRule="auto"/>
        <w:ind w:firstLine="2520" w:firstLineChars="1050"/>
        <w:rPr>
          <w:color w:val="000000" w:themeColor="text1"/>
          <w:kern w:val="2"/>
        </w:rPr>
      </w:pPr>
      <w:r>
        <w:rPr>
          <w:rFonts w:hint="eastAsia"/>
          <w:color w:val="000000" w:themeColor="text1"/>
          <w:kern w:val="2"/>
        </w:rPr>
        <w:t>接收人:</w:t>
      </w:r>
      <w:r>
        <w:rPr>
          <w:rFonts w:hint="eastAsia"/>
          <w:color w:val="000000" w:themeColor="text1"/>
          <w:kern w:val="2"/>
          <w:u w:val="single"/>
        </w:rPr>
        <w:t xml:space="preserve">             </w:t>
      </w:r>
      <w:r>
        <w:rPr>
          <w:rFonts w:hint="eastAsia"/>
          <w:color w:val="000000" w:themeColor="text1"/>
          <w:kern w:val="2"/>
        </w:rPr>
        <w:t>，联系电话:</w:t>
      </w:r>
      <w:r>
        <w:rPr>
          <w:rFonts w:hint="eastAsia"/>
          <w:color w:val="000000" w:themeColor="text1"/>
          <w:kern w:val="2"/>
          <w:u w:val="single"/>
        </w:rPr>
        <w:t xml:space="preserve">              </w:t>
      </w:r>
      <w:r>
        <w:rPr>
          <w:rFonts w:hint="eastAsia"/>
          <w:color w:val="000000" w:themeColor="text1"/>
          <w:kern w:val="2"/>
        </w:rPr>
        <w:t>。</w:t>
      </w:r>
    </w:p>
    <w:p>
      <w:pPr>
        <w:pStyle w:val="12"/>
        <w:spacing w:before="0" w:beforeAutospacing="0" w:after="0" w:afterAutospacing="0" w:line="360" w:lineRule="auto"/>
        <w:ind w:firstLine="480" w:firstLineChars="200"/>
        <w:rPr>
          <w:color w:val="000000"/>
          <w:kern w:val="2"/>
        </w:rPr>
      </w:pPr>
      <w:r>
        <w:rPr>
          <w:rFonts w:hint="eastAsia"/>
          <w:color w:val="000000"/>
          <w:kern w:val="2"/>
        </w:rPr>
        <w:t>3.甲方或乙方按照上述方式向对方发送函件或通知，不论对方是否签收或接收，书函自发送之日起三日、信息发送后即时即视为送达；双方确认，本送达方式亦为双方发生纠纷时法院的送达方式。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7"/>
        <w:snapToGrid w:val="0"/>
        <w:spacing w:line="360" w:lineRule="auto"/>
        <w:ind w:firstLine="480" w:firstLineChars="200"/>
        <w:rPr>
          <w:rFonts w:hAnsi="宋体"/>
          <w:color w:val="000000"/>
          <w:sz w:val="24"/>
          <w:szCs w:val="24"/>
        </w:rPr>
      </w:pPr>
      <w:r>
        <w:rPr>
          <w:rFonts w:hAnsi="宋体"/>
          <w:color w:val="000000"/>
          <w:sz w:val="24"/>
          <w:szCs w:val="24"/>
        </w:rPr>
        <w:t>1.本合同范围所列的产品均由乙方提供。乙方提供的产品必须是原厂的、全新的、未使用过的。所有产品必须有合格证、质保书等相关技术资料，未按上述要求提供产品，由乙方承担全部的经济损失和相关责任。</w:t>
      </w:r>
    </w:p>
    <w:p>
      <w:pPr>
        <w:pStyle w:val="7"/>
        <w:snapToGrid w:val="0"/>
        <w:spacing w:line="360" w:lineRule="auto"/>
        <w:ind w:firstLine="480" w:firstLineChars="200"/>
        <w:rPr>
          <w:rFonts w:hAnsi="宋体"/>
          <w:color w:val="000000"/>
          <w:sz w:val="24"/>
          <w:szCs w:val="24"/>
        </w:rPr>
      </w:pPr>
      <w:r>
        <w:rPr>
          <w:rFonts w:hAnsi="宋体"/>
          <w:color w:val="000000"/>
          <w:sz w:val="24"/>
          <w:szCs w:val="24"/>
        </w:rPr>
        <w:t>2.乙方提供的产品必须完全符合原厂质量检测标准和国家质量检测标准以及合同规定的质量规格和性能要求，同时为国家规定正规渠道进货的产品。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rPr>
          <w:rFonts w:hAnsi="宋体"/>
          <w:color w:val="000000"/>
          <w:sz w:val="24"/>
          <w:szCs w:val="24"/>
        </w:rPr>
      </w:pPr>
      <w:r>
        <w:rPr>
          <w:rFonts w:hAnsi="宋体"/>
          <w:color w:val="000000"/>
          <w:sz w:val="24"/>
          <w:szCs w:val="24"/>
        </w:rPr>
        <w:t>3.乙方提供对产品的质量保证期为现场安装验收合格之后</w:t>
      </w:r>
      <w:r>
        <w:rPr>
          <w:rFonts w:hAnsi="宋体"/>
          <w:b/>
          <w:color w:val="FF0000"/>
          <w:sz w:val="24"/>
          <w:szCs w:val="24"/>
        </w:rPr>
        <w:t>36个月</w:t>
      </w:r>
      <w:r>
        <w:rPr>
          <w:rFonts w:hAnsi="宋体"/>
          <w:color w:val="000000"/>
          <w:sz w:val="24"/>
          <w:szCs w:val="24"/>
        </w:rPr>
        <w:t>。如因甲方原因导致不能及时安装的，产品的质保期自到货之日起 1 个月后开始计算。质保期内乙方提供免费保修、技术支持和售后服务。</w:t>
      </w:r>
    </w:p>
    <w:p>
      <w:pPr>
        <w:pStyle w:val="7"/>
        <w:snapToGrid w:val="0"/>
        <w:spacing w:line="360" w:lineRule="auto"/>
        <w:ind w:firstLine="480" w:firstLineChars="200"/>
        <w:rPr>
          <w:rFonts w:hAnsi="宋体"/>
          <w:color w:val="000000"/>
          <w:sz w:val="24"/>
          <w:szCs w:val="24"/>
        </w:rPr>
      </w:pPr>
      <w:r>
        <w:rPr>
          <w:rFonts w:hAnsi="宋体"/>
          <w:color w:val="000000"/>
          <w:sz w:val="24"/>
          <w:szCs w:val="24"/>
        </w:rPr>
        <w:t>4.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w:t>
      </w:r>
      <w:r>
        <w:rPr>
          <w:rFonts w:hint="eastAsia" w:hAnsi="宋体"/>
          <w:color w:val="000000"/>
          <w:sz w:val="24"/>
          <w:szCs w:val="24"/>
        </w:rPr>
        <w:t>负责解决</w:t>
      </w:r>
      <w:r>
        <w:rPr>
          <w:rFonts w:hAnsi="宋体"/>
          <w:color w:val="000000"/>
          <w:sz w:val="24"/>
          <w:szCs w:val="24"/>
        </w:rPr>
        <w:t>并承担可能发生的一切法律责任和费用</w:t>
      </w:r>
      <w:r>
        <w:rPr>
          <w:rFonts w:hint="eastAsia" w:hAnsi="宋体"/>
          <w:color w:val="000000"/>
          <w:sz w:val="24"/>
          <w:szCs w:val="24"/>
        </w:rPr>
        <w:t>，如由此导致第三方向甲方索赔的，甲方可就该损失向乙方追偿</w:t>
      </w:r>
      <w:r>
        <w:rPr>
          <w:rFonts w:hAnsi="宋体"/>
          <w:color w:val="000000"/>
          <w:sz w:val="24"/>
          <w:szCs w:val="24"/>
        </w:rPr>
        <w:t>。</w:t>
      </w:r>
    </w:p>
    <w:p>
      <w:pPr>
        <w:pStyle w:val="12"/>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1.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到货验收：乙方将所提供的产品全部运至甲方指定的交货地点，且在甲方收到乙方提供的到货通知后5天内，由甲乙双方依据合同中所规定的产品清单以及相关标准对产品的外观、规格、数量进行到货验收。若乙方应填而未填写清楚产品序列号或产品编号，甲方有权按无效清单拒绝验收；若发现与合同规定不符的，甲方有权拒绝接受；若乙方人员在验收期间经通知后不能按规定时间到场的，甲方可以单方进行验收</w:t>
      </w:r>
      <w:r>
        <w:rPr>
          <w:rFonts w:hint="eastAsia" w:hAnsi="宋体"/>
          <w:color w:val="000000"/>
          <w:sz w:val="24"/>
          <w:szCs w:val="24"/>
        </w:rPr>
        <w:t>，其验收结果乙方无条件认同。</w:t>
      </w:r>
    </w:p>
    <w:p>
      <w:pPr>
        <w:pStyle w:val="7"/>
        <w:snapToGrid w:val="0"/>
        <w:spacing w:line="360" w:lineRule="auto"/>
        <w:ind w:firstLine="480" w:firstLineChars="200"/>
        <w:rPr>
          <w:rFonts w:hAnsi="宋体"/>
          <w:color w:val="000000"/>
          <w:sz w:val="24"/>
          <w:szCs w:val="24"/>
        </w:rPr>
      </w:pPr>
      <w:r>
        <w:rPr>
          <w:rFonts w:hAnsi="宋体"/>
          <w:color w:val="000000"/>
          <w:sz w:val="24"/>
          <w:szCs w:val="24"/>
        </w:rPr>
        <w:t>3.安装验收：产品经到货验收通过且由乙方进行安装调试完毕后，由乙方协助甲方完成安装试运行验收。产品经安装验收合格次日起7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sz w:val="24"/>
          <w:szCs w:val="24"/>
        </w:rPr>
      </w:pPr>
      <w:r>
        <w:rPr>
          <w:rFonts w:hint="eastAsia" w:hAnsi="宋体"/>
          <w:color w:val="000000"/>
          <w:sz w:val="24"/>
          <w:szCs w:val="24"/>
        </w:rPr>
        <w:t>4.</w:t>
      </w:r>
      <w:r>
        <w:rPr>
          <w:rFonts w:hAnsi="宋体"/>
          <w:color w:val="000000"/>
          <w:sz w:val="24"/>
          <w:szCs w:val="24"/>
        </w:rPr>
        <w:t>运行验收：运行验收在安装验收合格后</w:t>
      </w:r>
      <w:r>
        <w:rPr>
          <w:rFonts w:hint="eastAsia" w:hAnsi="宋体"/>
          <w:color w:val="000000"/>
          <w:sz w:val="24"/>
          <w:szCs w:val="24"/>
        </w:rPr>
        <w:t>两周内</w:t>
      </w:r>
      <w:r>
        <w:rPr>
          <w:rFonts w:hAnsi="宋体"/>
          <w:color w:val="000000"/>
          <w:sz w:val="24"/>
          <w:szCs w:val="24"/>
        </w:rPr>
        <w:t>组织实施。</w:t>
      </w:r>
    </w:p>
    <w:p>
      <w:pPr>
        <w:pStyle w:val="7"/>
        <w:snapToGrid w:val="0"/>
        <w:spacing w:line="360" w:lineRule="auto"/>
        <w:ind w:firstLine="480" w:firstLineChars="200"/>
        <w:rPr>
          <w:rFonts w:hAnsi="宋体"/>
          <w:color w:val="000000"/>
          <w:sz w:val="24"/>
          <w:szCs w:val="24"/>
        </w:rPr>
      </w:pPr>
      <w:r>
        <w:rPr>
          <w:rFonts w:hAnsi="宋体"/>
          <w:color w:val="000000"/>
          <w:sz w:val="24"/>
          <w:szCs w:val="24"/>
        </w:rPr>
        <w:t>5.如货物的质量、规格在质保期内被证明存在缺陷，包括潜在的缺陷或使用不合适的材料，甲方有权凭有关证明文件要求乙方在规定的时间内改进。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6"/>
        <w:tabs>
          <w:tab w:val="left" w:pos="297"/>
        </w:tabs>
        <w:spacing w:after="0" w:line="360" w:lineRule="auto"/>
        <w:ind w:left="0" w:leftChars="0" w:firstLine="480" w:firstLineChars="200"/>
        <w:rPr>
          <w:rFonts w:ascii="宋体" w:hAnsi="宋体"/>
          <w:color w:val="000000"/>
          <w:sz w:val="24"/>
        </w:rPr>
      </w:pPr>
      <w:r>
        <w:rPr>
          <w:rFonts w:hint="eastAsia" w:ascii="宋体" w:hAnsi="宋体"/>
          <w:color w:val="000000"/>
          <w:sz w:val="24"/>
        </w:rPr>
        <w:t>1.</w:t>
      </w:r>
      <w:r>
        <w:rPr>
          <w:rFonts w:ascii="宋体" w:hAnsi="宋体"/>
          <w:color w:val="000000"/>
          <w:kern w:val="0"/>
          <w:sz w:val="24"/>
        </w:rPr>
        <w:t>合同签订后</w:t>
      </w:r>
      <w:r>
        <w:rPr>
          <w:rFonts w:ascii="宋体" w:hAnsi="宋体"/>
          <w:b/>
          <w:bCs/>
          <w:color w:val="FF0000"/>
          <w:kern w:val="0"/>
          <w:sz w:val="24"/>
        </w:rPr>
        <w:t>60天</w:t>
      </w:r>
      <w:r>
        <w:rPr>
          <w:rFonts w:ascii="宋体" w:hAnsi="宋体"/>
          <w:color w:val="000000"/>
          <w:kern w:val="0"/>
          <w:sz w:val="24"/>
        </w:rPr>
        <w:t>内完成供货</w:t>
      </w:r>
      <w:r>
        <w:rPr>
          <w:rFonts w:hint="eastAsia" w:ascii="宋体" w:hAnsi="宋体"/>
          <w:color w:val="000000"/>
          <w:kern w:val="0"/>
          <w:sz w:val="24"/>
        </w:rPr>
        <w:t>、</w:t>
      </w:r>
      <w:r>
        <w:rPr>
          <w:rFonts w:ascii="宋体" w:hAnsi="宋体"/>
          <w:color w:val="000000"/>
          <w:kern w:val="0"/>
          <w:sz w:val="24"/>
        </w:rPr>
        <w:t>线路、设备安施和调试，交付采购方使用。</w:t>
      </w:r>
    </w:p>
    <w:p>
      <w:pPr>
        <w:spacing w:line="360" w:lineRule="auto"/>
        <w:ind w:firstLine="480" w:firstLineChars="200"/>
        <w:rPr>
          <w:rFonts w:ascii="宋体" w:hAnsi="宋体"/>
          <w:color w:val="000000"/>
          <w:sz w:val="24"/>
        </w:rPr>
      </w:pPr>
      <w:r>
        <w:rPr>
          <w:rFonts w:hint="eastAsia" w:ascii="宋体" w:hAnsi="宋体"/>
          <w:color w:val="000000"/>
          <w:sz w:val="24"/>
        </w:rPr>
        <w:t>2.乙方交付时向甲方提供上述产品的质量保证书、合格证、说明书及权威部门检测报告等文件。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hAnsi="宋体"/>
          <w:b/>
          <w:color w:val="000000" w:themeColor="text1"/>
          <w:sz w:val="24"/>
        </w:rPr>
      </w:pPr>
      <w:r>
        <w:rPr>
          <w:rFonts w:hint="eastAsia" w:ascii="宋体" w:hAnsi="宋体"/>
          <w:b/>
          <w:color w:val="000000" w:themeColor="text1"/>
          <w:sz w:val="24"/>
        </w:rPr>
        <w:t>七、付款方式</w:t>
      </w:r>
    </w:p>
    <w:p>
      <w:pPr>
        <w:spacing w:line="360" w:lineRule="auto"/>
        <w:ind w:firstLine="480" w:firstLineChars="200"/>
        <w:rPr>
          <w:rFonts w:ascii="宋体" w:hAnsi="宋体"/>
          <w:color w:val="000000"/>
          <w:sz w:val="24"/>
        </w:rPr>
      </w:pPr>
      <w:r>
        <w:rPr>
          <w:rFonts w:hint="eastAsia" w:ascii="宋体" w:hAnsi="宋体"/>
          <w:color w:val="000000"/>
          <w:sz w:val="24"/>
        </w:rPr>
        <w:t>1.缴纳履约保证金后，分两次付款。在合同签订、人员进场工作一个月内支付合同总金额的30%，在项目完成并验收合格后10个工作日内支付合同余款。自验收合格之日起计壹年后履约保证金全额无息退还。</w:t>
      </w:r>
    </w:p>
    <w:p>
      <w:pPr>
        <w:spacing w:line="360" w:lineRule="auto"/>
        <w:ind w:firstLine="480" w:firstLineChars="200"/>
        <w:rPr>
          <w:rFonts w:ascii="宋体" w:hAnsi="宋体"/>
          <w:color w:val="000000"/>
          <w:sz w:val="24"/>
        </w:rPr>
      </w:pPr>
      <w:r>
        <w:rPr>
          <w:rFonts w:hint="eastAsia" w:ascii="宋体" w:hAnsi="宋体"/>
          <w:color w:val="000000"/>
          <w:sz w:val="24"/>
        </w:rPr>
        <w:t>2.由乙方开具正规的增值税专用发票。</w:t>
      </w:r>
    </w:p>
    <w:p>
      <w:pPr>
        <w:spacing w:line="360" w:lineRule="auto"/>
        <w:ind w:firstLine="720" w:firstLineChars="300"/>
        <w:rPr>
          <w:rFonts w:ascii="宋体" w:hAnsi="宋体"/>
          <w:color w:val="000000"/>
          <w:sz w:val="24"/>
        </w:rPr>
      </w:pPr>
      <w:r>
        <w:rPr>
          <w:rFonts w:hint="eastAsia" w:ascii="宋体" w:hAnsi="宋体"/>
          <w:color w:val="000000"/>
          <w:sz w:val="24"/>
        </w:rPr>
        <w:t>乙方银行账户信息：</w:t>
      </w:r>
    </w:p>
    <w:p>
      <w:pPr>
        <w:spacing w:line="360" w:lineRule="auto"/>
        <w:ind w:firstLine="480" w:firstLineChars="200"/>
        <w:rPr>
          <w:rFonts w:ascii="宋体" w:hAnsi="宋体"/>
          <w:color w:val="000000"/>
          <w:sz w:val="24"/>
        </w:rPr>
      </w:pPr>
      <w:r>
        <w:rPr>
          <w:rFonts w:hint="eastAsia" w:ascii="宋体" w:hAnsi="宋体"/>
          <w:color w:val="000000"/>
          <w:sz w:val="24"/>
        </w:rPr>
        <w:t xml:space="preserve">  开户银行：</w:t>
      </w:r>
    </w:p>
    <w:p>
      <w:pPr>
        <w:spacing w:line="360" w:lineRule="auto"/>
        <w:ind w:firstLine="480" w:firstLineChars="200"/>
        <w:rPr>
          <w:rFonts w:ascii="宋体" w:hAnsi="宋体"/>
          <w:color w:val="000000"/>
          <w:sz w:val="24"/>
        </w:rPr>
      </w:pPr>
      <w:r>
        <w:rPr>
          <w:rFonts w:hint="eastAsia" w:ascii="宋体" w:hAnsi="宋体"/>
          <w:color w:val="000000"/>
          <w:sz w:val="24"/>
        </w:rPr>
        <w:t xml:space="preserve">  户    名：</w:t>
      </w:r>
    </w:p>
    <w:p>
      <w:pPr>
        <w:spacing w:line="360" w:lineRule="auto"/>
        <w:ind w:firstLine="480" w:firstLineChars="200"/>
        <w:rPr>
          <w:rFonts w:ascii="宋体" w:hAnsi="宋体"/>
          <w:color w:val="000000"/>
          <w:sz w:val="24"/>
        </w:rPr>
      </w:pPr>
      <w:r>
        <w:rPr>
          <w:rFonts w:hint="eastAsia" w:ascii="宋体" w:hAnsi="宋体"/>
          <w:color w:val="000000"/>
          <w:sz w:val="24"/>
        </w:rPr>
        <w:t xml:space="preserve">  银行账号：</w:t>
      </w:r>
    </w:p>
    <w:p>
      <w:pPr>
        <w:pStyle w:val="12"/>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r>
        <w:rPr>
          <w:rFonts w:hint="eastAsia"/>
          <w:b/>
          <w:color w:val="000000"/>
          <w:kern w:val="2"/>
        </w:rPr>
        <w:tab/>
      </w:r>
    </w:p>
    <w:p>
      <w:pPr>
        <w:pStyle w:val="7"/>
        <w:snapToGrid w:val="0"/>
        <w:spacing w:line="360" w:lineRule="auto"/>
        <w:ind w:firstLine="480" w:firstLineChars="200"/>
        <w:rPr>
          <w:rFonts w:hAnsi="宋体"/>
          <w:color w:val="000000"/>
          <w:sz w:val="24"/>
          <w:szCs w:val="24"/>
        </w:rPr>
      </w:pPr>
      <w:r>
        <w:rPr>
          <w:rFonts w:hAnsi="宋体"/>
          <w:color w:val="000000"/>
          <w:sz w:val="24"/>
          <w:szCs w:val="24"/>
        </w:rPr>
        <w:t>1.乙方逾期履行合同包括逾期交货，逾期安装验收，逾期提供售后服务的，自逾期之日起，向甲方每日偿付合同总价</w:t>
      </w:r>
      <w:r>
        <w:rPr>
          <w:rFonts w:hint="eastAsia" w:hAnsi="宋体"/>
          <w:color w:val="000000"/>
          <w:sz w:val="24"/>
          <w:szCs w:val="24"/>
        </w:rPr>
        <w:t>千</w:t>
      </w:r>
      <w:r>
        <w:rPr>
          <w:rFonts w:hAnsi="宋体"/>
          <w:color w:val="000000"/>
          <w:sz w:val="24"/>
          <w:szCs w:val="24"/>
        </w:rPr>
        <w:t>分之二的滞纳金；乙方逾期30日不能交货的，甲方没收履约保证金，同时有权解除合同。</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2.因甲方原因逾期支付货款的，自逾期之日起，向乙方每日偿付合同总价</w:t>
      </w:r>
      <w:r>
        <w:rPr>
          <w:rFonts w:hint="eastAsia" w:hAnsi="宋体"/>
          <w:color w:val="000000"/>
          <w:sz w:val="24"/>
          <w:szCs w:val="24"/>
        </w:rPr>
        <w:t>千</w:t>
      </w:r>
      <w:r>
        <w:rPr>
          <w:rFonts w:hAnsi="宋体"/>
          <w:color w:val="000000"/>
          <w:sz w:val="24"/>
          <w:szCs w:val="24"/>
        </w:rPr>
        <w:t>分之二的滞纳金；甲方无正当理由拒付货款</w:t>
      </w:r>
      <w:r>
        <w:rPr>
          <w:rFonts w:hint="eastAsia" w:hAnsi="宋体"/>
          <w:color w:val="000000"/>
          <w:sz w:val="24"/>
          <w:szCs w:val="24"/>
        </w:rPr>
        <w:t>达30日以上的</w:t>
      </w:r>
      <w:r>
        <w:rPr>
          <w:rFonts w:hAnsi="宋体"/>
          <w:color w:val="000000"/>
          <w:sz w:val="24"/>
          <w:szCs w:val="24"/>
        </w:rPr>
        <w:t>，应向乙方偿付与履约保证金等额的违约金，同时承担合同付款责任。</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3.乙方在货物交付验收合格之日起三个月内违反本合同有关质量保证及售后服务承诺的，甲方有权不予支付余款；在货物交付验收合格之日起三个月后发生质量问题的，按售后服务承诺处理。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7"/>
        <w:snapToGrid w:val="0"/>
        <w:spacing w:line="360" w:lineRule="auto"/>
        <w:ind w:firstLine="480" w:firstLineChars="200"/>
        <w:rPr>
          <w:rFonts w:hAnsi="宋体"/>
          <w:color w:val="000000"/>
          <w:sz w:val="24"/>
        </w:rPr>
      </w:pPr>
      <w:r>
        <w:rPr>
          <w:rFonts w:hint="eastAsia" w:hAnsi="宋体"/>
          <w:color w:val="000000"/>
          <w:sz w:val="24"/>
        </w:rPr>
        <w:t>1.在履行合同期限内，任何一方因不可抗力事件所至不能履行合同，则合同履行期可延长，延长期与不可抗力影响期相同。</w:t>
      </w:r>
    </w:p>
    <w:p>
      <w:pPr>
        <w:pStyle w:val="7"/>
        <w:snapToGrid w:val="0"/>
        <w:spacing w:line="360" w:lineRule="auto"/>
        <w:ind w:firstLine="480" w:firstLineChars="200"/>
        <w:rPr>
          <w:rFonts w:hAnsi="宋体"/>
          <w:color w:val="000000"/>
          <w:sz w:val="24"/>
        </w:rPr>
      </w:pPr>
      <w:r>
        <w:rPr>
          <w:rFonts w:hint="eastAsia" w:hAnsi="宋体"/>
          <w:color w:val="000000"/>
          <w:sz w:val="24"/>
        </w:rPr>
        <w:t xml:space="preserve">2.不可抗力事件发生后，应立即通知对方，并寄送有关权威机构出具的证明。 </w:t>
      </w:r>
    </w:p>
    <w:p>
      <w:pPr>
        <w:pStyle w:val="7"/>
        <w:snapToGrid w:val="0"/>
        <w:spacing w:line="360" w:lineRule="auto"/>
        <w:ind w:firstLine="480" w:firstLineChars="200"/>
        <w:rPr>
          <w:rFonts w:hAnsi="宋体"/>
          <w:color w:val="000000"/>
          <w:sz w:val="24"/>
        </w:rPr>
      </w:pPr>
      <w:r>
        <w:rPr>
          <w:rFonts w:hint="eastAsia" w:hAnsi="宋体"/>
          <w:color w:val="000000"/>
          <w:sz w:val="24"/>
        </w:rPr>
        <w:t>3.不可抗力事件延续60天以上，双方应通过友好协商，确定是否继续履行合同，协商不成的，任何一方均有权解除合同。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17"/>
        <w:snapToGrid w:val="0"/>
        <w:spacing w:line="360" w:lineRule="auto"/>
        <w:ind w:firstLine="480" w:firstLineChars="200"/>
        <w:rPr>
          <w:rFonts w:hAnsi="宋体"/>
          <w:color w:val="000000"/>
          <w:sz w:val="24"/>
          <w:szCs w:val="22"/>
        </w:rPr>
      </w:pPr>
      <w:r>
        <w:rPr>
          <w:rFonts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1.本合同经甲方、乙方法定代表人或其委托人签字并加盖双方公章后生效。</w:t>
      </w:r>
    </w:p>
    <w:p>
      <w:pPr>
        <w:pStyle w:val="12"/>
        <w:spacing w:before="0" w:beforeAutospacing="0" w:after="0" w:afterAutospacing="0" w:line="360" w:lineRule="auto"/>
        <w:ind w:firstLine="480" w:firstLineChars="200"/>
        <w:rPr>
          <w:color w:val="000000"/>
          <w:kern w:val="2"/>
          <w:szCs w:val="22"/>
        </w:rPr>
      </w:pPr>
      <w:r>
        <w:rPr>
          <w:color w:val="000000"/>
          <w:kern w:val="2"/>
          <w:szCs w:val="22"/>
        </w:rPr>
        <w:t>2.本合同一式伍份，甲、乙双方各执贰份，衢州市政府财政局采监处执壹份。</w:t>
      </w:r>
    </w:p>
    <w:p>
      <w:pPr>
        <w:spacing w:line="360" w:lineRule="auto"/>
        <w:rPr>
          <w:rFonts w:ascii="宋体" w:hAnsi="宋体"/>
          <w:color w:val="000000"/>
          <w:sz w:val="24"/>
          <w:szCs w:val="22"/>
        </w:rPr>
      </w:pPr>
      <w:r>
        <w:rPr>
          <w:rFonts w:ascii="宋体" w:hAnsi="宋体"/>
          <w:color w:val="000000"/>
          <w:sz w:val="24"/>
          <w:szCs w:val="22"/>
        </w:rPr>
        <w:t>　　甲方单位名称（公章）：　　 乙方单位名称（公章）：</w:t>
      </w:r>
    </w:p>
    <w:p>
      <w:pPr>
        <w:spacing w:line="360" w:lineRule="auto"/>
        <w:rPr>
          <w:rFonts w:ascii="宋体" w:hAnsi="宋体"/>
          <w:color w:val="000000"/>
          <w:sz w:val="24"/>
          <w:szCs w:val="22"/>
        </w:rPr>
      </w:pPr>
      <w:r>
        <w:rPr>
          <w:rFonts w:ascii="宋体" w:hAnsi="宋体"/>
          <w:color w:val="000000"/>
          <w:sz w:val="24"/>
          <w:szCs w:val="22"/>
        </w:rPr>
        <w:t>　　授权代表：　　　　　　   　授权代表：</w:t>
      </w:r>
    </w:p>
    <w:p>
      <w:pPr>
        <w:spacing w:line="360" w:lineRule="auto"/>
        <w:ind w:firstLine="480" w:firstLineChars="200"/>
        <w:jc w:val="right"/>
        <w:rPr>
          <w:rFonts w:ascii="宋体" w:hAnsi="宋体"/>
          <w:color w:val="000000"/>
          <w:sz w:val="24"/>
        </w:rPr>
      </w:pPr>
      <w:r>
        <w:rPr>
          <w:rFonts w:hint="eastAsia" w:ascii="宋体" w:hAnsi="宋体"/>
          <w:color w:val="000000"/>
          <w:sz w:val="24"/>
        </w:rPr>
        <w:t>合同签订日期：　年　月　日</w:t>
      </w:r>
    </w:p>
    <w:p>
      <w:pPr>
        <w:spacing w:line="360" w:lineRule="auto"/>
        <w:ind w:firstLine="480" w:firstLineChars="200"/>
        <w:jc w:val="left"/>
        <w:rPr>
          <w:rFonts w:ascii="宋体" w:hAnsi="宋体"/>
          <w:color w:val="000000"/>
          <w:sz w:val="24"/>
        </w:rPr>
      </w:pPr>
      <w:r>
        <w:rPr>
          <w:rFonts w:hint="eastAsia" w:ascii="宋体" w:hAnsi="宋体"/>
          <w:color w:val="000000"/>
          <w:sz w:val="24"/>
        </w:rPr>
        <w:t>本合同均为打印版本，未加盖甲方公章的手写部分无效。　　</w:t>
      </w: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440" w:lineRule="exact"/>
        <w:outlineLvl w:val="0"/>
        <w:rPr>
          <w:rFonts w:ascii="宋体" w:hAnsi="宋体"/>
          <w:color w:val="000000"/>
          <w:sz w:val="32"/>
        </w:rPr>
      </w:pPr>
    </w:p>
    <w:p>
      <w:pPr>
        <w:spacing w:line="440" w:lineRule="exact"/>
        <w:ind w:firstLine="643" w:firstLineChars="200"/>
        <w:jc w:val="center"/>
        <w:outlineLvl w:val="0"/>
        <w:rPr>
          <w:rFonts w:ascii="宋体" w:hAnsi="宋体"/>
          <w:b/>
          <w:color w:val="000000"/>
          <w:sz w:val="32"/>
        </w:rPr>
      </w:pPr>
    </w:p>
    <w:p>
      <w:pPr>
        <w:spacing w:line="440" w:lineRule="exact"/>
        <w:outlineLvl w:val="0"/>
        <w:rPr>
          <w:rFonts w:ascii="宋体" w:hAnsi="宋体"/>
          <w:b/>
          <w:color w:val="000000"/>
          <w:sz w:val="32"/>
        </w:rPr>
      </w:pPr>
    </w:p>
    <w:p>
      <w:pPr>
        <w:spacing w:line="360" w:lineRule="auto"/>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6" w:name="_Hlk41297247"/>
      <w:r>
        <w:rPr>
          <w:rFonts w:hint="eastAsia" w:ascii="宋体" w:hAnsi="宋体"/>
          <w:color w:val="000000"/>
          <w:sz w:val="24"/>
        </w:rPr>
        <w:t>，投标人应派代表参加询标</w:t>
      </w:r>
      <w:bookmarkEnd w:id="6"/>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18"/>
        <w:snapToGrid w:val="0"/>
        <w:spacing w:line="360" w:lineRule="auto"/>
        <w:ind w:firstLine="480" w:firstLineChars="200"/>
        <w:rPr>
          <w:rFonts w:hAnsi="宋体"/>
          <w:color w:val="000000"/>
          <w:sz w:val="24"/>
        </w:rPr>
      </w:pPr>
      <w:r>
        <w:rPr>
          <w:rFonts w:hint="eastAsia" w:hAnsi="宋体"/>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7"/>
        <w:snapToGrid w:val="0"/>
        <w:spacing w:line="360" w:lineRule="auto"/>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7"/>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7"/>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7"/>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三、评定内容及评标标准</w:t>
      </w:r>
    </w:p>
    <w:tbl>
      <w:tblPr>
        <w:tblStyle w:val="13"/>
        <w:tblpPr w:leftFromText="180" w:rightFromText="180" w:vertAnchor="text" w:horzAnchor="page" w:tblpXSpec="center" w:tblpY="371"/>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类  别</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项  目</w:t>
            </w:r>
          </w:p>
        </w:tc>
        <w:tc>
          <w:tcPr>
            <w:tcW w:w="6048" w:type="dxa"/>
            <w:vAlign w:val="center"/>
          </w:tcPr>
          <w:p>
            <w:pPr>
              <w:widowControl/>
              <w:spacing w:line="360" w:lineRule="auto"/>
              <w:jc w:val="center"/>
              <w:rPr>
                <w:rFonts w:ascii="宋体" w:hAnsi="宋体" w:cs="仿宋_GB2312"/>
                <w:color w:val="000000"/>
                <w:szCs w:val="21"/>
              </w:rPr>
            </w:pPr>
            <w:r>
              <w:rPr>
                <w:rFonts w:hint="eastAsia" w:ascii="宋体" w:hAnsi="宋体"/>
                <w:szCs w:val="21"/>
              </w:rPr>
              <w:t>具体描述评分细则及标准</w:t>
            </w:r>
          </w:p>
        </w:tc>
        <w:tc>
          <w:tcPr>
            <w:tcW w:w="863"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报价</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  价</w:t>
            </w: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本次采购项目预算：</w:t>
            </w:r>
            <w:r>
              <w:rPr>
                <w:rFonts w:hint="eastAsia" w:ascii="宋体" w:hAnsi="宋体"/>
                <w:b/>
                <w:bCs/>
                <w:color w:val="000000"/>
                <w:szCs w:val="21"/>
              </w:rPr>
              <w:t>86.7</w:t>
            </w:r>
            <w:r>
              <w:rPr>
                <w:rFonts w:hint="eastAsia" w:ascii="宋体" w:hAnsi="宋体"/>
                <w:b/>
                <w:color w:val="000000"/>
                <w:szCs w:val="21"/>
              </w:rPr>
              <w:t>万元</w:t>
            </w:r>
            <w:r>
              <w:rPr>
                <w:rFonts w:hint="eastAsia" w:ascii="宋体" w:hAnsi="宋体"/>
                <w:color w:val="000000"/>
                <w:szCs w:val="21"/>
              </w:rPr>
              <w:t>。基准价为所有投标人有效报价的最低价，投标报价得分=(基准价/投标报价)×30，四舍五入，保留两位小数。报价高于预算价格的，为无效投标文件。</w:t>
            </w:r>
            <w:r>
              <w:rPr>
                <w:rFonts w:hint="eastAsia" w:ascii="宋体" w:hAnsi="宋体"/>
                <w:b/>
                <w:color w:val="FF0000"/>
                <w:szCs w:val="21"/>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商务</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技术</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70分</w:t>
            </w:r>
          </w:p>
          <w:p>
            <w:pPr>
              <w:widowControl/>
              <w:spacing w:line="360" w:lineRule="auto"/>
              <w:jc w:val="center"/>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技术参数</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符合明确指标参数得18分。</w:t>
            </w:r>
            <w:r>
              <w:rPr>
                <w:rFonts w:ascii="宋体" w:hAnsi="宋体"/>
                <w:color w:val="000000"/>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。本项最多得30分。（0-30分）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仿宋_GB2312"/>
                <w:color w:val="000000"/>
                <w:szCs w:val="21"/>
              </w:rPr>
            </w:pPr>
          </w:p>
        </w:tc>
        <w:tc>
          <w:tcPr>
            <w:tcW w:w="1276"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系统（实施）方案</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设备（系统）的可操性（0-2分）、稳定性（0-2分）、是否便于维护（0-2分）。（0-6分）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宋体" w:hAnsi="宋体" w:cs="仿宋_GB2312"/>
                <w:color w:val="000000"/>
                <w:szCs w:val="21"/>
              </w:rPr>
            </w:pPr>
            <w:r>
              <w:rPr>
                <w:rFonts w:ascii="宋体" w:hAnsi="宋体"/>
                <w:color w:val="000000"/>
                <w:szCs w:val="21"/>
              </w:rPr>
              <w:t>设备</w:t>
            </w:r>
            <w:r>
              <w:rPr>
                <w:rFonts w:hint="eastAsia" w:ascii="宋体" w:hAnsi="宋体"/>
                <w:color w:val="000000"/>
                <w:szCs w:val="21"/>
              </w:rPr>
              <w:t>（系统）</w:t>
            </w:r>
            <w:r>
              <w:rPr>
                <w:rFonts w:ascii="宋体" w:hAnsi="宋体"/>
                <w:color w:val="000000"/>
                <w:szCs w:val="21"/>
              </w:rPr>
              <w:t>技术</w:t>
            </w:r>
            <w:r>
              <w:rPr>
                <w:rFonts w:hint="eastAsia" w:ascii="宋体" w:hAnsi="宋体"/>
                <w:color w:val="000000"/>
                <w:szCs w:val="21"/>
              </w:rPr>
              <w:t>的合理性（0-2分）、成熟性（0-2分）、先进性（0-2分）。（0-6分）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根据拟投入本项目人员情况（技术力量）进行综合评分。（0-4分）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同类项目</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实施经验</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olor w:val="000000"/>
                <w:szCs w:val="21"/>
              </w:rPr>
              <w:t>投标人自</w:t>
            </w:r>
            <w:r>
              <w:rPr>
                <w:rFonts w:ascii="宋体" w:hAnsi="宋体"/>
                <w:color w:val="000000"/>
                <w:szCs w:val="21"/>
              </w:rPr>
              <w:t>2018</w:t>
            </w:r>
            <w:r>
              <w:rPr>
                <w:rFonts w:hint="eastAsia" w:ascii="宋体" w:hAnsi="宋体"/>
                <w:color w:val="000000"/>
                <w:szCs w:val="21"/>
              </w:rPr>
              <w:t>年1月1日以来至今（以合同签订时间为准）同类项目成功实施案例：每提供一个有效合同原件的扫描件得1.5分，最高得6分。（0-6分）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投标文件制作</w:t>
            </w:r>
          </w:p>
        </w:tc>
        <w:tc>
          <w:tcPr>
            <w:tcW w:w="6048" w:type="dxa"/>
            <w:vAlign w:val="center"/>
          </w:tcPr>
          <w:p>
            <w:pPr>
              <w:widowControl/>
              <w:spacing w:line="360" w:lineRule="auto"/>
              <w:jc w:val="left"/>
              <w:rPr>
                <w:rFonts w:ascii="宋体" w:hAnsi="宋体"/>
                <w:color w:val="000000"/>
                <w:szCs w:val="21"/>
              </w:rPr>
            </w:pPr>
            <w:r>
              <w:rPr>
                <w:rFonts w:hint="eastAsia" w:ascii="宋体" w:hAnsi="宋体" w:cs="仿宋_GB2312"/>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培训方案</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质保期</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质保期超过招标文件要求的，每增加半年得1分，最多3分。</w:t>
            </w:r>
          </w:p>
          <w:p>
            <w:pPr>
              <w:widowControl/>
              <w:spacing w:line="360" w:lineRule="auto"/>
              <w:jc w:val="left"/>
              <w:rPr>
                <w:rFonts w:ascii="宋体" w:hAnsi="宋体" w:cs="仿宋_GB2312"/>
                <w:color w:val="000000"/>
                <w:szCs w:val="21"/>
              </w:rPr>
            </w:pPr>
            <w:r>
              <w:rPr>
                <w:rFonts w:hint="eastAsia" w:ascii="宋体" w:hAnsi="宋体" w:cs="仿宋_GB2312"/>
                <w:color w:val="000000"/>
                <w:szCs w:val="21"/>
              </w:rPr>
              <w:t>（0-3分）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服务承诺</w:t>
            </w:r>
          </w:p>
        </w:tc>
        <w:tc>
          <w:tcPr>
            <w:tcW w:w="6048" w:type="dxa"/>
            <w:vAlign w:val="center"/>
          </w:tcPr>
          <w:p>
            <w:pPr>
              <w:pStyle w:val="19"/>
              <w:spacing w:before="0" w:beforeAutospacing="0" w:after="0" w:afterAutospacing="0" w:line="360" w:lineRule="auto"/>
              <w:jc w:val="both"/>
              <w:rPr>
                <w:rFonts w:cs="仿宋_GB2312"/>
                <w:color w:val="000000"/>
                <w:kern w:val="2"/>
                <w:sz w:val="21"/>
                <w:szCs w:val="21"/>
              </w:rPr>
            </w:pPr>
            <w:r>
              <w:rPr>
                <w:rFonts w:hint="eastAsia" w:cs="仿宋_GB2312"/>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质保期外的服务承诺</w:t>
            </w:r>
          </w:p>
        </w:tc>
        <w:tc>
          <w:tcPr>
            <w:tcW w:w="6048" w:type="dxa"/>
            <w:vAlign w:val="center"/>
          </w:tcPr>
          <w:p>
            <w:pPr>
              <w:pStyle w:val="20"/>
              <w:spacing w:line="360" w:lineRule="auto"/>
              <w:ind w:firstLine="0" w:firstLineChars="0"/>
              <w:rPr>
                <w:rFonts w:cs="仿宋_GB2312"/>
                <w:color w:val="000000"/>
                <w:kern w:val="2"/>
                <w:sz w:val="21"/>
                <w:szCs w:val="21"/>
              </w:rPr>
            </w:pPr>
            <w:r>
              <w:rPr>
                <w:rFonts w:cs="仿宋_GB2312"/>
                <w:color w:val="000000"/>
                <w:kern w:val="2"/>
                <w:sz w:val="21"/>
                <w:szCs w:val="21"/>
              </w:rPr>
              <w:t>投标人质保期满后的技术支持和维护费用，提供上门维护、升级服务以及给予招标人的各种优惠条件（包括易损备品备件、专用耗材、人工费等）</w:t>
            </w:r>
            <w:r>
              <w:rPr>
                <w:rFonts w:hint="eastAsia" w:cs="仿宋_GB2312"/>
                <w:color w:val="000000"/>
                <w:kern w:val="2"/>
                <w:sz w:val="21"/>
                <w:szCs w:val="21"/>
              </w:rPr>
              <w:t>。（0-3分）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3分</w:t>
            </w:r>
          </w:p>
        </w:tc>
      </w:tr>
    </w:tbl>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ascii="宋体" w:hAnsi="宋体"/>
          <w:b/>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衢院招2021-22(1)</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材料化学实验设备</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1" w:leftChars="134" w:firstLine="840" w:firstLineChars="300"/>
        <w:rPr>
          <w:rFonts w:ascii="宋体" w:hAnsi="宋体"/>
          <w:color w:val="000000"/>
          <w:sz w:val="28"/>
          <w:szCs w:val="28"/>
          <w:u w:val="single"/>
          <w:lang w:val="zh-CN"/>
        </w:rPr>
      </w:pP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(投标单位全称)授权</w:t>
      </w:r>
    </w:p>
    <w:p>
      <w:pPr>
        <w:autoSpaceDE w:val="0"/>
        <w:autoSpaceDN w:val="0"/>
        <w:adjustRightInd w:val="0"/>
        <w:spacing w:line="360" w:lineRule="auto"/>
        <w:ind w:left="280" w:hanging="280" w:hangingChars="100"/>
        <w:rPr>
          <w:rFonts w:ascii="宋体" w:hAnsi="宋体"/>
          <w:b/>
          <w:bCs/>
          <w:color w:val="000000"/>
          <w:sz w:val="28"/>
          <w:szCs w:val="28"/>
          <w:u w:val="single"/>
          <w:lang w:val="zh-CN"/>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bCs/>
          <w:color w:val="000000"/>
          <w:sz w:val="28"/>
          <w:szCs w:val="28"/>
          <w:u w:val="single"/>
          <w:lang w:val="zh-CN"/>
        </w:rPr>
        <w:t>材料化学实</w:t>
      </w:r>
    </w:p>
    <w:p>
      <w:pPr>
        <w:autoSpaceDE w:val="0"/>
        <w:autoSpaceDN w:val="0"/>
        <w:adjustRightInd w:val="0"/>
        <w:spacing w:line="360" w:lineRule="auto"/>
        <w:rPr>
          <w:rFonts w:ascii="宋体" w:hAnsi="宋体"/>
          <w:b/>
          <w:bCs/>
          <w:color w:val="000000"/>
          <w:sz w:val="28"/>
          <w:szCs w:val="28"/>
          <w:u w:val="single"/>
          <w:lang w:val="zh-CN"/>
        </w:rPr>
      </w:pPr>
      <w:r>
        <w:rPr>
          <w:rFonts w:hint="eastAsia" w:ascii="宋体" w:hAnsi="宋体"/>
          <w:b/>
          <w:bCs/>
          <w:color w:val="000000"/>
          <w:sz w:val="28"/>
          <w:szCs w:val="28"/>
          <w:u w:val="single"/>
          <w:lang w:val="zh-CN"/>
        </w:rPr>
        <w:t>验设备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2021-22(1)</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u w:val="single"/>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u w:val="single"/>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u w:val="single"/>
        </w:rPr>
      </w:pPr>
      <w:r>
        <w:rPr>
          <w:rFonts w:hint="eastAsia" w:ascii="宋体" w:hAnsi="宋体"/>
          <w:color w:val="000000"/>
          <w:sz w:val="28"/>
          <w:szCs w:val="28"/>
          <w:lang w:val="zh-CN"/>
        </w:rPr>
        <w:t>投标人名称：（公章）</w:t>
      </w:r>
      <w:r>
        <w:rPr>
          <w:rFonts w:hint="eastAsia" w:ascii="宋体" w:hAnsi="宋体"/>
          <w:color w:val="000000"/>
          <w:sz w:val="28"/>
          <w:szCs w:val="28"/>
          <w:u w:val="single"/>
          <w:lang w:val="zh-CN"/>
        </w:rPr>
        <w:t xml:space="preserve">                             </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139" w:leftChars="66"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授权（全权代表名称）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为全权代表，参加贵单位组织的</w:t>
      </w:r>
      <w:r>
        <w:rPr>
          <w:rFonts w:hint="eastAsia" w:ascii="宋体" w:hAnsi="宋体"/>
          <w:b/>
          <w:bCs/>
          <w:color w:val="000000"/>
          <w:sz w:val="28"/>
          <w:szCs w:val="28"/>
          <w:u w:val="single"/>
        </w:rPr>
        <w:t>材料化学实验设备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2021-22(1)</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700" w:firstLineChars="250"/>
        <w:rPr>
          <w:rFonts w:ascii="宋体" w:hAnsi="宋体"/>
          <w:sz w:val="28"/>
          <w:szCs w:val="28"/>
          <w:lang w:val="zh-CN"/>
        </w:rPr>
      </w:pPr>
      <w:r>
        <w:rPr>
          <w:rFonts w:hint="eastAsia" w:ascii="宋体" w:hAnsi="宋体"/>
          <w:sz w:val="28"/>
          <w:szCs w:val="28"/>
          <w:lang w:val="zh-CN"/>
        </w:rPr>
        <w:t>全权代表无转委托权，特此委托。</w:t>
      </w:r>
    </w:p>
    <w:p>
      <w:pPr>
        <w:autoSpaceDE w:val="0"/>
        <w:autoSpaceDN w:val="0"/>
        <w:adjustRightInd w:val="0"/>
        <w:spacing w:line="360" w:lineRule="auto"/>
        <w:rPr>
          <w:rFonts w:ascii="宋体" w:hAnsi="宋体"/>
          <w:sz w:val="28"/>
          <w:szCs w:val="28"/>
          <w:lang w:val="zh-CN"/>
        </w:rPr>
      </w:pPr>
    </w:p>
    <w:p>
      <w:pPr>
        <w:autoSpaceDE w:val="0"/>
        <w:autoSpaceDN w:val="0"/>
        <w:adjustRightInd w:val="0"/>
        <w:spacing w:line="360" w:lineRule="auto"/>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wordWrap w:val="0"/>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年  月   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              电话：            邮编：</w:t>
      </w: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ascii="宋体" w:hAnsi="宋体"/>
          <w:b/>
          <w:color w:val="000000"/>
          <w:sz w:val="28"/>
          <w:szCs w:val="28"/>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w:t>
      </w:r>
      <w:r>
        <w:rPr>
          <w:rFonts w:hint="eastAsia" w:ascii="宋体" w:hAnsi="宋体"/>
          <w:b/>
          <w:color w:val="000000"/>
          <w:sz w:val="28"/>
          <w:szCs w:val="28"/>
        </w:rPr>
        <w:t>2021-22(1)</w:t>
      </w:r>
    </w:p>
    <w:p>
      <w:pPr>
        <w:snapToGrid w:val="0"/>
        <w:spacing w:line="360" w:lineRule="auto"/>
        <w:rPr>
          <w:rFonts w:ascii="宋体" w:hAnsi="宋体"/>
          <w:b/>
          <w:color w:val="000000"/>
          <w:spacing w:val="20"/>
          <w:sz w:val="28"/>
          <w:szCs w:val="28"/>
          <w:u w:val="single"/>
          <w:lang w:val="zh-CN"/>
        </w:rPr>
      </w:pPr>
      <w:r>
        <w:rPr>
          <w:rFonts w:hint="eastAsia" w:ascii="宋体" w:hAnsi="宋体"/>
          <w:b/>
          <w:bCs/>
          <w:color w:val="000000"/>
          <w:sz w:val="28"/>
          <w:szCs w:val="28"/>
          <w:lang w:val="zh-CN"/>
        </w:rPr>
        <w:t>项目名称：材料化学实验设备</w:t>
      </w:r>
    </w:p>
    <w:p>
      <w:pPr>
        <w:autoSpaceDE w:val="0"/>
        <w:autoSpaceDN w:val="0"/>
        <w:adjustRightInd w:val="0"/>
        <w:ind w:left="1383" w:hanging="1383" w:hangingChars="492"/>
        <w:rPr>
          <w:rFonts w:ascii="宋体" w:hAnsi="宋体"/>
          <w:b/>
          <w:color w:val="000000"/>
          <w:sz w:val="28"/>
          <w:szCs w:val="28"/>
        </w:rPr>
      </w:pPr>
    </w:p>
    <w:tbl>
      <w:tblPr>
        <w:tblStyle w:val="1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bl>
    <w:p>
      <w:pPr>
        <w:pStyle w:val="7"/>
        <w:shd w:val="clear" w:color="auto" w:fill="FFFFFF"/>
        <w:spacing w:line="360" w:lineRule="auto"/>
        <w:rPr>
          <w:rFonts w:hAnsi="宋体"/>
          <w:b/>
          <w:bCs/>
          <w:color w:val="000000"/>
          <w:sz w:val="24"/>
        </w:rPr>
      </w:pPr>
      <w:r>
        <w:rPr>
          <w:rFonts w:hAnsi="宋体"/>
          <w:b/>
          <w:bCs/>
          <w:color w:val="000000"/>
          <w:sz w:val="24"/>
        </w:rPr>
        <w:t>备注：</w:t>
      </w:r>
    </w:p>
    <w:p>
      <w:pPr>
        <w:widowControl/>
        <w:shd w:val="clear" w:color="auto" w:fill="FFFFFF"/>
        <w:tabs>
          <w:tab w:val="left" w:pos="720"/>
          <w:tab w:val="left" w:pos="814"/>
        </w:tabs>
        <w:adjustRightInd w:val="0"/>
        <w:spacing w:line="500" w:lineRule="exact"/>
        <w:ind w:right="17" w:rightChars="8" w:firstLine="480" w:firstLineChars="200"/>
        <w:jc w:val="left"/>
        <w:rPr>
          <w:rFonts w:ascii="宋体" w:hAnsi="宋体"/>
          <w:b/>
          <w:bCs/>
          <w:color w:val="000000"/>
          <w:sz w:val="24"/>
        </w:rPr>
      </w:pPr>
      <w:r>
        <w:rPr>
          <w:rFonts w:hint="eastAsia" w:ascii="宋体" w:hAnsi="宋体"/>
          <w:color w:val="000000"/>
          <w:sz w:val="24"/>
        </w:rPr>
        <w:t>1.报价为报价人所能承受的一次性最终报价，以人民币为结算币种，包括</w:t>
      </w:r>
      <w:r>
        <w:rPr>
          <w:rFonts w:hint="eastAsia" w:ascii="宋体" w:hAnsi="宋体"/>
          <w:b/>
          <w:bCs/>
          <w:color w:val="000000"/>
          <w:sz w:val="24"/>
        </w:rPr>
        <w:t>产</w:t>
      </w:r>
    </w:p>
    <w:p>
      <w:pPr>
        <w:widowControl/>
        <w:shd w:val="clear" w:color="auto" w:fill="FFFFFF"/>
        <w:tabs>
          <w:tab w:val="left" w:pos="720"/>
          <w:tab w:val="left" w:pos="814"/>
        </w:tabs>
        <w:adjustRightInd w:val="0"/>
        <w:spacing w:line="500" w:lineRule="exact"/>
        <w:ind w:right="17" w:rightChars="8"/>
        <w:jc w:val="left"/>
        <w:rPr>
          <w:rFonts w:ascii="宋体" w:hAnsi="宋体"/>
          <w:b/>
          <w:bCs/>
          <w:color w:val="000000"/>
          <w:sz w:val="24"/>
        </w:rPr>
      </w:pPr>
      <w:r>
        <w:rPr>
          <w:rFonts w:hint="eastAsia" w:ascii="宋体" w:hAnsi="宋体"/>
          <w:b/>
          <w:bCs/>
          <w:color w:val="000000"/>
          <w:sz w:val="24"/>
        </w:rPr>
        <w:t>品购置、运输、安装、施工、调试、售后服务、税费等一切费用</w:t>
      </w:r>
      <w:r>
        <w:rPr>
          <w:rFonts w:hint="eastAsia" w:ascii="宋体" w:hAnsi="宋体"/>
          <w:color w:val="000000"/>
          <w:sz w:val="24"/>
        </w:rPr>
        <w:t>，即按招标人要求完成项目的完工价格，并由中标单位开具正式发票。</w:t>
      </w:r>
    </w:p>
    <w:p>
      <w:pPr>
        <w:pStyle w:val="7"/>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7"/>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衢院招2021-22(1)</w:t>
      </w:r>
    </w:p>
    <w:p>
      <w:pPr>
        <w:snapToGrid w:val="0"/>
        <w:spacing w:line="360" w:lineRule="auto"/>
        <w:rPr>
          <w:rFonts w:ascii="宋体" w:hAnsi="宋体"/>
          <w:b/>
          <w:color w:val="000000"/>
          <w:spacing w:val="20"/>
          <w:sz w:val="32"/>
          <w:szCs w:val="32"/>
          <w:lang w:val="zh-CN"/>
        </w:rPr>
      </w:pPr>
      <w:r>
        <w:rPr>
          <w:rFonts w:hint="eastAsia" w:ascii="宋体" w:hAnsi="宋体"/>
          <w:color w:val="000000"/>
          <w:spacing w:val="20"/>
          <w:sz w:val="32"/>
          <w:szCs w:val="32"/>
        </w:rPr>
        <w:t>项目名称：</w:t>
      </w:r>
      <w:r>
        <w:rPr>
          <w:rFonts w:hint="eastAsia" w:ascii="宋体" w:hAnsi="宋体"/>
          <w:b/>
          <w:bCs/>
          <w:color w:val="000000"/>
          <w:sz w:val="32"/>
          <w:szCs w:val="32"/>
        </w:rPr>
        <w:t>材料化学实验设备</w:t>
      </w:r>
    </w:p>
    <w:p>
      <w:pPr>
        <w:spacing w:line="480" w:lineRule="exact"/>
        <w:ind w:left="480"/>
        <w:rPr>
          <w:rFonts w:ascii="宋体" w:hAnsi="宋体"/>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rFonts w:ascii="宋体" w:hAnsi="宋体"/>
                <w:color w:val="000000"/>
                <w:sz w:val="28"/>
                <w:szCs w:val="28"/>
              </w:rPr>
            </w:pPr>
            <w:r>
              <w:rPr>
                <w:rFonts w:hint="eastAsia" w:ascii="宋体" w:hAnsi="宋体"/>
                <w:color w:val="000000"/>
                <w:sz w:val="28"/>
                <w:szCs w:val="28"/>
              </w:rPr>
              <w:t>合 计</w:t>
            </w:r>
          </w:p>
          <w:p>
            <w:pPr>
              <w:pStyle w:val="4"/>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4"/>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衢院招2021-22(1)</w:t>
      </w: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材料化学实验设备</w:t>
      </w:r>
    </w:p>
    <w:p>
      <w:pPr>
        <w:spacing w:line="480" w:lineRule="exact"/>
        <w:rPr>
          <w:rFonts w:ascii="宋体" w:hAnsi="宋体"/>
          <w:bCs/>
          <w:color w:val="000000"/>
          <w:sz w:val="28"/>
          <w:szCs w:val="28"/>
        </w:rPr>
      </w:pPr>
    </w:p>
    <w:tbl>
      <w:tblPr>
        <w:tblStyle w:val="13"/>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ascii="宋体" w:hAnsi="宋体"/>
          <w:b/>
          <w:color w:val="000000"/>
          <w:sz w:val="32"/>
          <w:szCs w:val="32"/>
        </w:rPr>
      </w:pPr>
      <w:r>
        <w:rPr>
          <w:rFonts w:hint="eastAsia" w:ascii="宋体" w:hAnsi="宋体"/>
          <w:b/>
          <w:color w:val="000000"/>
          <w:sz w:val="32"/>
          <w:szCs w:val="32"/>
        </w:rPr>
        <w:t>项目编号：衢院招2021-22(1)</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材料化学实验设备</w:t>
      </w:r>
    </w:p>
    <w:tbl>
      <w:tblPr>
        <w:tblStyle w:val="13"/>
        <w:tblW w:w="0" w:type="auto"/>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hint="eastAsia" w:ascii="宋体" w:hAnsi="宋体"/>
          <w:color w:val="000000"/>
          <w:sz w:val="28"/>
          <w:szCs w:val="28"/>
        </w:rPr>
        <w:t xml:space="preserve">   </w:t>
      </w:r>
      <w:r>
        <w:rPr>
          <w:rFonts w:ascii="宋体" w:hAnsi="宋体"/>
          <w:color w:val="000000"/>
          <w:sz w:val="28"/>
          <w:szCs w:val="28"/>
          <w:lang w:val="zh-CN"/>
        </w:rPr>
        <w:t>年</w:t>
      </w:r>
      <w:r>
        <w:rPr>
          <w:rFonts w:hint="eastAsia" w:ascii="宋体" w:hAnsi="宋体"/>
          <w:color w:val="000000"/>
          <w:sz w:val="28"/>
          <w:szCs w:val="28"/>
        </w:rPr>
        <w:t xml:space="preserve">  </w:t>
      </w:r>
      <w:r>
        <w:rPr>
          <w:rFonts w:ascii="宋体" w:hAnsi="宋体"/>
          <w:color w:val="000000"/>
          <w:sz w:val="28"/>
          <w:szCs w:val="28"/>
          <w:lang w:val="zh-CN"/>
        </w:rPr>
        <w:t>月</w:t>
      </w:r>
      <w:r>
        <w:rPr>
          <w:rFonts w:hint="eastAsia" w:ascii="宋体" w:hAnsi="宋体"/>
          <w:color w:val="000000"/>
          <w:sz w:val="28"/>
          <w:szCs w:val="28"/>
          <w:lang w:val="zh-CN"/>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rPr>
          <w:rFonts w:ascii="宋体" w:hAnsi="宋体"/>
          <w:b/>
          <w:color w:val="000000"/>
          <w:sz w:val="32"/>
          <w:szCs w:val="32"/>
        </w:rPr>
      </w:pPr>
      <w:r>
        <w:rPr>
          <w:rFonts w:hint="eastAsia" w:ascii="宋体" w:hAnsi="宋体"/>
          <w:b/>
          <w:color w:val="000000"/>
          <w:sz w:val="32"/>
          <w:szCs w:val="32"/>
        </w:rPr>
        <w:t>项目编号：衢院招2021-22(1)</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材料化学实验设备</w:t>
      </w:r>
    </w:p>
    <w:tbl>
      <w:tblPr>
        <w:tblStyle w:val="13"/>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hint="eastAsia" w:ascii="宋体" w:hAnsi="宋体"/>
          <w:color w:val="000000"/>
          <w:sz w:val="28"/>
          <w:szCs w:val="28"/>
        </w:rPr>
        <w:t xml:space="preserve">   </w:t>
      </w:r>
      <w:r>
        <w:rPr>
          <w:rFonts w:ascii="宋体" w:hAnsi="宋体"/>
          <w:color w:val="000000"/>
          <w:sz w:val="28"/>
          <w:szCs w:val="28"/>
          <w:lang w:val="zh-CN"/>
        </w:rPr>
        <w:t>年</w:t>
      </w:r>
      <w:r>
        <w:rPr>
          <w:rFonts w:hint="eastAsia" w:ascii="宋体" w:hAnsi="宋体"/>
          <w:color w:val="000000"/>
          <w:sz w:val="28"/>
          <w:szCs w:val="28"/>
          <w:lang w:val="zh-CN"/>
        </w:rPr>
        <w:t xml:space="preserve">  </w:t>
      </w:r>
      <w:r>
        <w:rPr>
          <w:rFonts w:ascii="宋体" w:hAnsi="宋体"/>
          <w:color w:val="000000"/>
          <w:sz w:val="28"/>
          <w:szCs w:val="28"/>
          <w:lang w:val="zh-CN"/>
        </w:rPr>
        <w:t>月</w:t>
      </w:r>
      <w:r>
        <w:rPr>
          <w:rFonts w:hint="eastAsia" w:ascii="宋体" w:hAnsi="宋体"/>
          <w:color w:val="000000"/>
          <w:sz w:val="28"/>
          <w:szCs w:val="28"/>
          <w:lang w:val="zh-CN"/>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 xml:space="preserve">人，营业收入为万元，资产总额为 </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b/>
          <w:sz w:val="28"/>
          <w:szCs w:val="28"/>
          <w:lang w:val="en-GB"/>
        </w:rPr>
      </w:pPr>
      <w:r>
        <w:rPr>
          <w:rFonts w:hint="eastAsia" w:ascii="宋体" w:hAnsi="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6"/>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560" w:firstLineChars="200"/>
        <w:jc w:val="right"/>
        <w:rPr>
          <w:rFonts w:ascii="宋体" w:hAnsi="宋体"/>
          <w:sz w:val="28"/>
          <w:szCs w:val="28"/>
        </w:rPr>
      </w:pPr>
      <w:r>
        <w:rPr>
          <w:rFonts w:hint="eastAsia" w:ascii="宋体" w:hAnsi="宋体"/>
          <w:sz w:val="28"/>
          <w:szCs w:val="28"/>
        </w:rPr>
        <w:t xml:space="preserve">      单位名称（盖章）：</w:t>
      </w:r>
    </w:p>
    <w:p>
      <w:pPr>
        <w:pStyle w:val="21"/>
        <w:spacing w:line="540" w:lineRule="exact"/>
        <w:ind w:firstLine="0" w:firstLineChars="0"/>
        <w:jc w:val="center"/>
        <w:rPr>
          <w:rFonts w:ascii="宋体" w:cs="仿宋_GB2312"/>
          <w:color w:val="000000"/>
          <w:sz w:val="28"/>
        </w:rPr>
      </w:pPr>
      <w:r>
        <w:rPr>
          <w:rFonts w:hint="eastAsia" w:ascii="宋体" w:eastAsia="宋体"/>
          <w:sz w:val="28"/>
        </w:rPr>
        <w:t xml:space="preserve">                                       日  期：</w:t>
      </w:r>
    </w:p>
    <w:p/>
    <w:p>
      <w:pPr>
        <w:autoSpaceDE w:val="0"/>
        <w:autoSpaceDN w:val="0"/>
        <w:adjustRightInd w:val="0"/>
        <w:spacing w:line="480" w:lineRule="auto"/>
        <w:ind w:firstLine="278"/>
        <w:outlineLvl w:val="1"/>
        <w:rPr>
          <w:rFonts w:ascii="宋体" w:hAnsi="宋体"/>
          <w:b/>
          <w:sz w:val="24"/>
        </w:rPr>
      </w:pPr>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40</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hAnsi="宋体"/>
      </w:rPr>
    </w:pPr>
    <w:r>
      <w:rPr>
        <w:rFonts w:hint="eastAsia" w:ascii="宋体" w:hAnsi="宋体"/>
      </w:rPr>
      <w:t>项目编号：衢院招2021-22(1)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8A1DF0"/>
    <w:multiLevelType w:val="singleLevel"/>
    <w:tmpl w:val="8B8A1DF0"/>
    <w:lvl w:ilvl="0" w:tentative="0">
      <w:start w:val="1"/>
      <w:numFmt w:val="decimal"/>
      <w:lvlText w:val="%1."/>
      <w:lvlJc w:val="left"/>
      <w:pPr>
        <w:ind w:left="425" w:hanging="425"/>
      </w:pPr>
      <w:rPr>
        <w:rFonts w:hint="default"/>
      </w:rPr>
    </w:lvl>
  </w:abstractNum>
  <w:abstractNum w:abstractNumId="1">
    <w:nsid w:val="9B0D7D83"/>
    <w:multiLevelType w:val="singleLevel"/>
    <w:tmpl w:val="9B0D7D83"/>
    <w:lvl w:ilvl="0" w:tentative="0">
      <w:start w:val="1"/>
      <w:numFmt w:val="decimal"/>
      <w:lvlText w:val="%1."/>
      <w:lvlJc w:val="left"/>
      <w:pPr>
        <w:ind w:left="425" w:hanging="425"/>
      </w:pPr>
      <w:rPr>
        <w:rFonts w:hint="default"/>
      </w:rPr>
    </w:lvl>
  </w:abstractNum>
  <w:abstractNum w:abstractNumId="2">
    <w:nsid w:val="A53C1769"/>
    <w:multiLevelType w:val="singleLevel"/>
    <w:tmpl w:val="A53C1769"/>
    <w:lvl w:ilvl="0" w:tentative="0">
      <w:start w:val="1"/>
      <w:numFmt w:val="decimal"/>
      <w:lvlText w:val="%1."/>
      <w:lvlJc w:val="left"/>
      <w:pPr>
        <w:ind w:left="425" w:hanging="425"/>
      </w:pPr>
      <w:rPr>
        <w:rFonts w:hint="default"/>
      </w:rPr>
    </w:lvl>
  </w:abstractNum>
  <w:abstractNum w:abstractNumId="3">
    <w:nsid w:val="A7A19FC4"/>
    <w:multiLevelType w:val="singleLevel"/>
    <w:tmpl w:val="A7A19FC4"/>
    <w:lvl w:ilvl="0" w:tentative="0">
      <w:start w:val="1"/>
      <w:numFmt w:val="decimal"/>
      <w:lvlText w:val="%1."/>
      <w:lvlJc w:val="left"/>
      <w:pPr>
        <w:ind w:left="425" w:hanging="425"/>
      </w:pPr>
      <w:rPr>
        <w:rFonts w:hint="default"/>
      </w:rPr>
    </w:lvl>
  </w:abstractNum>
  <w:abstractNum w:abstractNumId="4">
    <w:nsid w:val="AA072823"/>
    <w:multiLevelType w:val="singleLevel"/>
    <w:tmpl w:val="AA072823"/>
    <w:lvl w:ilvl="0" w:tentative="0">
      <w:start w:val="1"/>
      <w:numFmt w:val="decimal"/>
      <w:lvlText w:val="%1."/>
      <w:lvlJc w:val="left"/>
      <w:pPr>
        <w:ind w:left="425" w:hanging="425"/>
      </w:pPr>
      <w:rPr>
        <w:rFonts w:hint="default"/>
      </w:rPr>
    </w:lvl>
  </w:abstractNum>
  <w:abstractNum w:abstractNumId="5">
    <w:nsid w:val="E10F5162"/>
    <w:multiLevelType w:val="singleLevel"/>
    <w:tmpl w:val="E10F5162"/>
    <w:lvl w:ilvl="0" w:tentative="0">
      <w:start w:val="1"/>
      <w:numFmt w:val="decimal"/>
      <w:lvlText w:val="%1."/>
      <w:lvlJc w:val="left"/>
      <w:pPr>
        <w:ind w:left="425" w:hanging="425"/>
      </w:pPr>
      <w:rPr>
        <w:rFonts w:hint="default"/>
      </w:rPr>
    </w:lvl>
  </w:abstractNum>
  <w:abstractNum w:abstractNumId="6">
    <w:nsid w:val="128091D3"/>
    <w:multiLevelType w:val="singleLevel"/>
    <w:tmpl w:val="128091D3"/>
    <w:lvl w:ilvl="0" w:tentative="0">
      <w:start w:val="1"/>
      <w:numFmt w:val="decimal"/>
      <w:lvlText w:val="%1."/>
      <w:lvlJc w:val="left"/>
      <w:pPr>
        <w:ind w:left="425" w:hanging="425"/>
      </w:pPr>
      <w:rPr>
        <w:rFonts w:hint="default"/>
      </w:rPr>
    </w:lvl>
  </w:abstractNum>
  <w:abstractNum w:abstractNumId="7">
    <w:nsid w:val="134BDE7D"/>
    <w:multiLevelType w:val="singleLevel"/>
    <w:tmpl w:val="134BDE7D"/>
    <w:lvl w:ilvl="0" w:tentative="0">
      <w:start w:val="1"/>
      <w:numFmt w:val="decimal"/>
      <w:lvlText w:val="%1."/>
      <w:lvlJc w:val="left"/>
      <w:pPr>
        <w:ind w:left="425" w:hanging="425"/>
      </w:pPr>
      <w:rPr>
        <w:rFonts w:hint="default"/>
      </w:rPr>
    </w:lvl>
  </w:abstractNum>
  <w:abstractNum w:abstractNumId="8">
    <w:nsid w:val="22BF3192"/>
    <w:multiLevelType w:val="multilevel"/>
    <w:tmpl w:val="22BF319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33EC0DB"/>
    <w:multiLevelType w:val="singleLevel"/>
    <w:tmpl w:val="233EC0DB"/>
    <w:lvl w:ilvl="0" w:tentative="0">
      <w:start w:val="1"/>
      <w:numFmt w:val="decimal"/>
      <w:lvlText w:val="%1."/>
      <w:lvlJc w:val="left"/>
      <w:pPr>
        <w:ind w:left="425" w:hanging="425"/>
      </w:pPr>
      <w:rPr>
        <w:rFonts w:hint="default"/>
      </w:rPr>
    </w:lvl>
  </w:abstractNum>
  <w:abstractNum w:abstractNumId="10">
    <w:nsid w:val="43F146CF"/>
    <w:multiLevelType w:val="singleLevel"/>
    <w:tmpl w:val="43F146CF"/>
    <w:lvl w:ilvl="0" w:tentative="0">
      <w:start w:val="1"/>
      <w:numFmt w:val="decimal"/>
      <w:lvlText w:val="%1."/>
      <w:lvlJc w:val="left"/>
      <w:pPr>
        <w:ind w:left="425" w:hanging="425"/>
      </w:pPr>
      <w:rPr>
        <w:rFonts w:hint="default"/>
      </w:rPr>
    </w:lvl>
  </w:abstractNum>
  <w:abstractNum w:abstractNumId="11">
    <w:nsid w:val="6A5E108B"/>
    <w:multiLevelType w:val="singleLevel"/>
    <w:tmpl w:val="6A5E108B"/>
    <w:lvl w:ilvl="0" w:tentative="0">
      <w:start w:val="1"/>
      <w:numFmt w:val="decimal"/>
      <w:lvlText w:val="%1."/>
      <w:lvlJc w:val="left"/>
      <w:pPr>
        <w:ind w:left="425" w:hanging="425"/>
      </w:pPr>
      <w:rPr>
        <w:rFonts w:hint="default"/>
      </w:rPr>
    </w:lvl>
  </w:abstractNum>
  <w:abstractNum w:abstractNumId="12">
    <w:nsid w:val="6D68160F"/>
    <w:multiLevelType w:val="singleLevel"/>
    <w:tmpl w:val="6D68160F"/>
    <w:lvl w:ilvl="0" w:tentative="0">
      <w:start w:val="1"/>
      <w:numFmt w:val="decimal"/>
      <w:lvlText w:val="%1."/>
      <w:lvlJc w:val="left"/>
      <w:pPr>
        <w:ind w:left="425" w:hanging="425"/>
      </w:pPr>
      <w:rPr>
        <w:rFonts w:hint="default"/>
      </w:rPr>
    </w:lvl>
  </w:abstractNum>
  <w:abstractNum w:abstractNumId="13">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4">
    <w:nsid w:val="7E28D084"/>
    <w:multiLevelType w:val="singleLevel"/>
    <w:tmpl w:val="7E28D084"/>
    <w:lvl w:ilvl="0" w:tentative="0">
      <w:start w:val="1"/>
      <w:numFmt w:val="decimal"/>
      <w:lvlText w:val="%1."/>
      <w:lvlJc w:val="left"/>
      <w:pPr>
        <w:ind w:left="425" w:hanging="425"/>
      </w:pPr>
      <w:rPr>
        <w:rFonts w:hint="default"/>
      </w:rPr>
    </w:lvl>
  </w:abstractNum>
  <w:num w:numId="1">
    <w:abstractNumId w:val="13"/>
  </w:num>
  <w:num w:numId="2">
    <w:abstractNumId w:val="8"/>
  </w:num>
  <w:num w:numId="3">
    <w:abstractNumId w:val="1"/>
  </w:num>
  <w:num w:numId="4">
    <w:abstractNumId w:val="11"/>
  </w:num>
  <w:num w:numId="5">
    <w:abstractNumId w:val="6"/>
  </w:num>
  <w:num w:numId="6">
    <w:abstractNumId w:val="5"/>
  </w:num>
  <w:num w:numId="7">
    <w:abstractNumId w:val="9"/>
  </w:num>
  <w:num w:numId="8">
    <w:abstractNumId w:val="14"/>
  </w:num>
  <w:num w:numId="9">
    <w:abstractNumId w:val="4"/>
  </w:num>
  <w:num w:numId="10">
    <w:abstractNumId w:val="3"/>
  </w:num>
  <w:num w:numId="11">
    <w:abstractNumId w:val="2"/>
  </w:num>
  <w:num w:numId="12">
    <w:abstractNumId w:val="0"/>
  </w:num>
  <w:num w:numId="13">
    <w:abstractNumId w:val="1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948617A"/>
    <w:rsid w:val="000126F4"/>
    <w:rsid w:val="0002174F"/>
    <w:rsid w:val="00035CA3"/>
    <w:rsid w:val="00037B74"/>
    <w:rsid w:val="000B74A2"/>
    <w:rsid w:val="000C2B21"/>
    <w:rsid w:val="000C4378"/>
    <w:rsid w:val="001313CF"/>
    <w:rsid w:val="0013616D"/>
    <w:rsid w:val="001C4702"/>
    <w:rsid w:val="001F286C"/>
    <w:rsid w:val="002039A1"/>
    <w:rsid w:val="00203EBC"/>
    <w:rsid w:val="002648D7"/>
    <w:rsid w:val="002663F6"/>
    <w:rsid w:val="002E65B0"/>
    <w:rsid w:val="00300C78"/>
    <w:rsid w:val="003307DC"/>
    <w:rsid w:val="00337717"/>
    <w:rsid w:val="003A3842"/>
    <w:rsid w:val="003D7902"/>
    <w:rsid w:val="003F687D"/>
    <w:rsid w:val="004227F2"/>
    <w:rsid w:val="00423D18"/>
    <w:rsid w:val="004261A8"/>
    <w:rsid w:val="00430925"/>
    <w:rsid w:val="004744D4"/>
    <w:rsid w:val="00483A7D"/>
    <w:rsid w:val="004958B0"/>
    <w:rsid w:val="004B1913"/>
    <w:rsid w:val="004B244A"/>
    <w:rsid w:val="004E5D35"/>
    <w:rsid w:val="005376AE"/>
    <w:rsid w:val="005634B6"/>
    <w:rsid w:val="00572547"/>
    <w:rsid w:val="005A34BC"/>
    <w:rsid w:val="005B4BCB"/>
    <w:rsid w:val="005C69CC"/>
    <w:rsid w:val="005E446A"/>
    <w:rsid w:val="005E64CE"/>
    <w:rsid w:val="005F3771"/>
    <w:rsid w:val="006472EF"/>
    <w:rsid w:val="00650606"/>
    <w:rsid w:val="00683203"/>
    <w:rsid w:val="00692597"/>
    <w:rsid w:val="006C4D2C"/>
    <w:rsid w:val="006F3A4C"/>
    <w:rsid w:val="007074BF"/>
    <w:rsid w:val="007278C6"/>
    <w:rsid w:val="00731B05"/>
    <w:rsid w:val="00762DC9"/>
    <w:rsid w:val="007749DF"/>
    <w:rsid w:val="007823C4"/>
    <w:rsid w:val="0079604C"/>
    <w:rsid w:val="007C42EC"/>
    <w:rsid w:val="007F541B"/>
    <w:rsid w:val="008D09DF"/>
    <w:rsid w:val="008D31CC"/>
    <w:rsid w:val="008E19E0"/>
    <w:rsid w:val="008F327C"/>
    <w:rsid w:val="00906C42"/>
    <w:rsid w:val="00947630"/>
    <w:rsid w:val="00982308"/>
    <w:rsid w:val="00A05F30"/>
    <w:rsid w:val="00A4026C"/>
    <w:rsid w:val="00A6769F"/>
    <w:rsid w:val="00A87676"/>
    <w:rsid w:val="00A9640F"/>
    <w:rsid w:val="00AA13E3"/>
    <w:rsid w:val="00AD2C69"/>
    <w:rsid w:val="00AE3D75"/>
    <w:rsid w:val="00B06FB2"/>
    <w:rsid w:val="00B10124"/>
    <w:rsid w:val="00B43F4F"/>
    <w:rsid w:val="00B516AF"/>
    <w:rsid w:val="00B5199B"/>
    <w:rsid w:val="00B628ED"/>
    <w:rsid w:val="00B75975"/>
    <w:rsid w:val="00B83492"/>
    <w:rsid w:val="00BB0D88"/>
    <w:rsid w:val="00BE6727"/>
    <w:rsid w:val="00BE7D22"/>
    <w:rsid w:val="00BF1981"/>
    <w:rsid w:val="00C5135D"/>
    <w:rsid w:val="00C53D60"/>
    <w:rsid w:val="00CE3B7F"/>
    <w:rsid w:val="00D21D53"/>
    <w:rsid w:val="00D41745"/>
    <w:rsid w:val="00D4247D"/>
    <w:rsid w:val="00D61A4B"/>
    <w:rsid w:val="00D766D8"/>
    <w:rsid w:val="00D96224"/>
    <w:rsid w:val="00DA3EEC"/>
    <w:rsid w:val="00DC0C6D"/>
    <w:rsid w:val="00DE4260"/>
    <w:rsid w:val="00E21EA2"/>
    <w:rsid w:val="00E231AD"/>
    <w:rsid w:val="00E3602B"/>
    <w:rsid w:val="00E367B2"/>
    <w:rsid w:val="00E70BA0"/>
    <w:rsid w:val="00E83298"/>
    <w:rsid w:val="00EA25F5"/>
    <w:rsid w:val="00EA653E"/>
    <w:rsid w:val="00ED2715"/>
    <w:rsid w:val="00ED3278"/>
    <w:rsid w:val="00F22BD2"/>
    <w:rsid w:val="00F243F9"/>
    <w:rsid w:val="00F37339"/>
    <w:rsid w:val="00F7197D"/>
    <w:rsid w:val="00F7531D"/>
    <w:rsid w:val="00F86E31"/>
    <w:rsid w:val="00F93D12"/>
    <w:rsid w:val="00FA056D"/>
    <w:rsid w:val="00FD7399"/>
    <w:rsid w:val="00FF1908"/>
    <w:rsid w:val="061867F2"/>
    <w:rsid w:val="08803DC4"/>
    <w:rsid w:val="08DF08DA"/>
    <w:rsid w:val="09F06821"/>
    <w:rsid w:val="0C5C0554"/>
    <w:rsid w:val="111D1927"/>
    <w:rsid w:val="12445440"/>
    <w:rsid w:val="15037DBC"/>
    <w:rsid w:val="1948617A"/>
    <w:rsid w:val="22371A1A"/>
    <w:rsid w:val="255C3C0A"/>
    <w:rsid w:val="25E9067D"/>
    <w:rsid w:val="269779FB"/>
    <w:rsid w:val="26C63C8F"/>
    <w:rsid w:val="2B4A2E5A"/>
    <w:rsid w:val="35294404"/>
    <w:rsid w:val="3D5B71E9"/>
    <w:rsid w:val="41047364"/>
    <w:rsid w:val="45264E4C"/>
    <w:rsid w:val="48A8110F"/>
    <w:rsid w:val="491A5544"/>
    <w:rsid w:val="4B1734F6"/>
    <w:rsid w:val="4C5B6C93"/>
    <w:rsid w:val="4F940E9D"/>
    <w:rsid w:val="55A92024"/>
    <w:rsid w:val="581F4439"/>
    <w:rsid w:val="58C5228C"/>
    <w:rsid w:val="597E5CFB"/>
    <w:rsid w:val="6A7E4843"/>
    <w:rsid w:val="6D4F4479"/>
    <w:rsid w:val="6F7E2EFC"/>
    <w:rsid w:val="70553C47"/>
    <w:rsid w:val="70E0783C"/>
    <w:rsid w:val="719557D5"/>
    <w:rsid w:val="757E36D0"/>
    <w:rsid w:val="77280557"/>
    <w:rsid w:val="78A53F52"/>
    <w:rsid w:val="799306D5"/>
    <w:rsid w:val="7C5E6B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link w:val="23"/>
    <w:qFormat/>
    <w:uiPriority w:val="0"/>
    <w:pPr>
      <w:ind w:firstLine="420"/>
    </w:pPr>
    <w:rPr>
      <w:szCs w:val="20"/>
    </w:rPr>
  </w:style>
  <w:style w:type="paragraph" w:styleId="5">
    <w:name w:val="annotation text"/>
    <w:basedOn w:val="1"/>
    <w:link w:val="25"/>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4"/>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character" w:styleId="15">
    <w:name w:val="annotation reference"/>
    <w:basedOn w:val="14"/>
    <w:qFormat/>
    <w:uiPriority w:val="0"/>
    <w:rPr>
      <w:sz w:val="21"/>
      <w:szCs w:val="21"/>
    </w:rPr>
  </w:style>
  <w:style w:type="paragraph" w:customStyle="1" w:styleId="1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8">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1">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2">
    <w:name w:val="List Paragraph"/>
    <w:basedOn w:val="1"/>
    <w:qFormat/>
    <w:uiPriority w:val="34"/>
    <w:pPr>
      <w:ind w:firstLine="420" w:firstLineChars="200"/>
    </w:pPr>
  </w:style>
  <w:style w:type="character" w:customStyle="1" w:styleId="23">
    <w:name w:val="正文缩进 Char"/>
    <w:link w:val="4"/>
    <w:qFormat/>
    <w:uiPriority w:val="0"/>
    <w:rPr>
      <w:kern w:val="2"/>
      <w:sz w:val="21"/>
    </w:rPr>
  </w:style>
  <w:style w:type="character" w:customStyle="1" w:styleId="24">
    <w:name w:val="批注框文本 Char"/>
    <w:basedOn w:val="14"/>
    <w:link w:val="9"/>
    <w:qFormat/>
    <w:uiPriority w:val="0"/>
    <w:rPr>
      <w:kern w:val="2"/>
      <w:sz w:val="18"/>
      <w:szCs w:val="18"/>
    </w:rPr>
  </w:style>
  <w:style w:type="character" w:customStyle="1" w:styleId="25">
    <w:name w:val="批注文字 Char"/>
    <w:basedOn w:val="14"/>
    <w:link w:val="5"/>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40</Pages>
  <Words>3279</Words>
  <Characters>18696</Characters>
  <Lines>155</Lines>
  <Paragraphs>43</Paragraphs>
  <TotalTime>66</TotalTime>
  <ScaleCrop>false</ScaleCrop>
  <LinksUpToDate>false</LinksUpToDate>
  <CharactersWithSpaces>21932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2021-05-13T00:45:00Z</dcterms:created>
  <dc:creator>周建红</dc:creator>
  <cp:lastModifiedBy>周建红</cp:lastModifiedBy>
  <dcterms:modified xsi:type="dcterms:W3CDTF">2021-05-27T03:28:03Z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19ABE764F4D64885BED25480599B917C</vt:lpwstr>
  </property>
</Properties>
</file>